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AEB4" w14:textId="77777777" w:rsidR="00E00062" w:rsidRPr="00F33977" w:rsidRDefault="00E00062">
      <w:pPr>
        <w:rPr>
          <w:sz w:val="18"/>
          <w:szCs w:val="18"/>
          <w:lang w:val="en-GB"/>
        </w:rPr>
      </w:pPr>
    </w:p>
    <w:p w14:paraId="0661B922" w14:textId="77777777" w:rsidR="0008311E" w:rsidRDefault="00E00062" w:rsidP="004B3997">
      <w:pPr>
        <w:spacing w:after="0"/>
        <w:jc w:val="center"/>
        <w:rPr>
          <w:b/>
          <w:bCs/>
          <w:smallCaps/>
          <w:sz w:val="40"/>
          <w:szCs w:val="34"/>
          <w:lang w:val="en-GB"/>
        </w:rPr>
      </w:pPr>
      <w:r w:rsidRPr="005515E7">
        <w:rPr>
          <w:b/>
          <w:bCs/>
          <w:smallCaps/>
          <w:sz w:val="40"/>
          <w:szCs w:val="34"/>
          <w:lang w:val="en-GB"/>
        </w:rPr>
        <w:t xml:space="preserve">Pharmaceuticals </w:t>
      </w:r>
    </w:p>
    <w:p w14:paraId="0A77910D" w14:textId="14E09285" w:rsidR="005515E7" w:rsidRDefault="00E00062" w:rsidP="004B3997">
      <w:pPr>
        <w:spacing w:after="0"/>
        <w:jc w:val="center"/>
        <w:rPr>
          <w:b/>
          <w:bCs/>
          <w:smallCaps/>
          <w:sz w:val="40"/>
          <w:szCs w:val="34"/>
          <w:lang w:val="en-GB"/>
        </w:rPr>
      </w:pPr>
      <w:r w:rsidRPr="005515E7">
        <w:rPr>
          <w:b/>
          <w:bCs/>
          <w:smallCaps/>
          <w:sz w:val="40"/>
          <w:szCs w:val="34"/>
          <w:lang w:val="en-GB"/>
        </w:rPr>
        <w:t xml:space="preserve">from the Mineral </w:t>
      </w:r>
    </w:p>
    <w:p w14:paraId="57D6CF9D" w14:textId="4894AB2C" w:rsidR="00E00062" w:rsidRPr="005515E7" w:rsidRDefault="00E00062" w:rsidP="004B3997">
      <w:pPr>
        <w:spacing w:after="0"/>
        <w:jc w:val="center"/>
        <w:rPr>
          <w:b/>
          <w:bCs/>
          <w:smallCaps/>
          <w:sz w:val="40"/>
          <w:szCs w:val="34"/>
          <w:lang w:val="en-GB"/>
        </w:rPr>
      </w:pPr>
      <w:r w:rsidRPr="005515E7">
        <w:rPr>
          <w:b/>
          <w:bCs/>
          <w:smallCaps/>
          <w:sz w:val="40"/>
          <w:szCs w:val="34"/>
          <w:lang w:val="en-GB"/>
        </w:rPr>
        <w:t>and Animal Kingdoms:</w:t>
      </w:r>
    </w:p>
    <w:p w14:paraId="55F26FD2" w14:textId="77777777" w:rsidR="004B3997" w:rsidRPr="005515E7" w:rsidRDefault="00E00062" w:rsidP="004B3997">
      <w:pPr>
        <w:spacing w:after="0"/>
        <w:jc w:val="center"/>
        <w:rPr>
          <w:b/>
          <w:bCs/>
          <w:smallCaps/>
          <w:sz w:val="40"/>
          <w:szCs w:val="34"/>
          <w:lang w:val="en-GB"/>
        </w:rPr>
      </w:pPr>
      <w:r w:rsidRPr="005515E7">
        <w:rPr>
          <w:b/>
          <w:bCs/>
          <w:smallCaps/>
          <w:sz w:val="40"/>
          <w:szCs w:val="34"/>
          <w:lang w:val="en-GB"/>
        </w:rPr>
        <w:t xml:space="preserve">Considerations </w:t>
      </w:r>
    </w:p>
    <w:p w14:paraId="6D4276C9" w14:textId="0653BFD1" w:rsidR="00E00062" w:rsidRPr="005515E7" w:rsidRDefault="00E00062" w:rsidP="00E00062">
      <w:pPr>
        <w:jc w:val="center"/>
        <w:rPr>
          <w:b/>
          <w:bCs/>
          <w:smallCaps/>
          <w:sz w:val="40"/>
          <w:szCs w:val="34"/>
          <w:lang w:val="en-GB"/>
        </w:rPr>
      </w:pPr>
      <w:r w:rsidRPr="005515E7">
        <w:rPr>
          <w:b/>
          <w:bCs/>
          <w:smallCaps/>
          <w:sz w:val="40"/>
          <w:szCs w:val="34"/>
          <w:lang w:val="en-GB"/>
        </w:rPr>
        <w:t>on Ancient and Modern Uses</w:t>
      </w:r>
    </w:p>
    <w:p w14:paraId="140CC16C" w14:textId="77777777" w:rsidR="00F33977" w:rsidRPr="00F33977" w:rsidRDefault="00F33977" w:rsidP="00E00062">
      <w:pPr>
        <w:jc w:val="center"/>
        <w:rPr>
          <w:b/>
          <w:bCs/>
          <w:smallCaps/>
          <w:sz w:val="40"/>
          <w:szCs w:val="34"/>
          <w:lang w:val="en-GB"/>
        </w:rPr>
      </w:pPr>
    </w:p>
    <w:p w14:paraId="5CEFBA60" w14:textId="27CC202E" w:rsidR="00E00062" w:rsidRPr="00F33977" w:rsidRDefault="00F33977" w:rsidP="00F33977">
      <w:pPr>
        <w:spacing w:after="0"/>
        <w:jc w:val="center"/>
        <w:rPr>
          <w:b/>
          <w:bCs/>
          <w:sz w:val="28"/>
          <w:szCs w:val="28"/>
          <w:lang w:val="en-GB"/>
        </w:rPr>
      </w:pPr>
      <w:r w:rsidRPr="00F33977">
        <w:rPr>
          <w:b/>
          <w:bCs/>
          <w:sz w:val="28"/>
          <w:szCs w:val="28"/>
          <w:lang w:val="en-GB"/>
        </w:rPr>
        <w:t>Manuela Marai</w:t>
      </w:r>
    </w:p>
    <w:p w14:paraId="320B1D09" w14:textId="6ECF8CD3" w:rsidR="00F33977" w:rsidRPr="00F33977" w:rsidRDefault="00F33977" w:rsidP="00E00062">
      <w:pPr>
        <w:jc w:val="center"/>
        <w:rPr>
          <w:b/>
          <w:bCs/>
          <w:sz w:val="28"/>
          <w:szCs w:val="28"/>
          <w:lang w:val="en-GB"/>
        </w:rPr>
      </w:pPr>
      <w:r w:rsidRPr="00F33977">
        <w:rPr>
          <w:b/>
          <w:bCs/>
          <w:sz w:val="28"/>
          <w:szCs w:val="28"/>
          <w:lang w:val="en-GB"/>
        </w:rPr>
        <w:t>Independent Scholar</w:t>
      </w:r>
    </w:p>
    <w:p w14:paraId="3C72FAC3" w14:textId="4271C104" w:rsidR="00BD71FC" w:rsidRPr="00BD71FC" w:rsidRDefault="00BD71FC" w:rsidP="005515E7">
      <w:pPr>
        <w:spacing w:after="0" w:line="360" w:lineRule="auto"/>
        <w:jc w:val="both"/>
        <w:rPr>
          <w:sz w:val="22"/>
          <w:szCs w:val="24"/>
          <w:lang w:val="en-GB"/>
        </w:rPr>
      </w:pPr>
      <w:r w:rsidRPr="00BD71FC">
        <w:rPr>
          <w:sz w:val="22"/>
          <w:szCs w:val="24"/>
          <w:lang w:val="en-GB"/>
        </w:rPr>
        <w:t xml:space="preserve">Galen of Pergamon (129-216 AD), in his treatise </w:t>
      </w:r>
      <w:r w:rsidRPr="00BD71FC">
        <w:rPr>
          <w:i/>
          <w:iCs/>
          <w:sz w:val="22"/>
          <w:szCs w:val="24"/>
          <w:lang w:val="en-GB"/>
        </w:rPr>
        <w:t>On Simple Medicines</w:t>
      </w:r>
      <w:r w:rsidRPr="00BD71FC">
        <w:rPr>
          <w:sz w:val="22"/>
          <w:szCs w:val="24"/>
          <w:lang w:val="en-GB"/>
        </w:rPr>
        <w:t>, dedicated three out of six books of his pharmacopoeia to the medicinal properties of substances derived from mineral and animal sources</w:t>
      </w:r>
      <w:r w:rsidR="005515E7">
        <w:rPr>
          <w:sz w:val="22"/>
          <w:szCs w:val="24"/>
          <w:lang w:val="en-GB"/>
        </w:rPr>
        <w:t>. T</w:t>
      </w:r>
      <w:r w:rsidRPr="00BD71FC">
        <w:rPr>
          <w:sz w:val="22"/>
          <w:szCs w:val="24"/>
          <w:lang w:val="en-GB"/>
        </w:rPr>
        <w:t xml:space="preserve">he same </w:t>
      </w:r>
      <w:r w:rsidR="005515E7">
        <w:rPr>
          <w:sz w:val="22"/>
          <w:szCs w:val="24"/>
          <w:lang w:val="en-GB"/>
        </w:rPr>
        <w:t>is true</w:t>
      </w:r>
      <w:r w:rsidRPr="00BD71FC">
        <w:rPr>
          <w:sz w:val="22"/>
          <w:szCs w:val="24"/>
          <w:lang w:val="en-GB"/>
        </w:rPr>
        <w:t xml:space="preserve"> for the 6th-century Byzantine compiler, Aetius of Amida. Pharmaceuticals from minerals and animals are indeed commonly present in the formulations collected by Galen in his works </w:t>
      </w:r>
      <w:r w:rsidRPr="00BD71FC">
        <w:rPr>
          <w:i/>
          <w:iCs/>
          <w:sz w:val="22"/>
          <w:szCs w:val="24"/>
          <w:lang w:val="en-GB"/>
        </w:rPr>
        <w:t>On Compound Remedies</w:t>
      </w:r>
      <w:r w:rsidRPr="00BD71FC">
        <w:rPr>
          <w:sz w:val="22"/>
          <w:szCs w:val="24"/>
          <w:lang w:val="en-GB"/>
        </w:rPr>
        <w:t>.</w:t>
      </w:r>
    </w:p>
    <w:p w14:paraId="465B8DE0" w14:textId="12B52C1D" w:rsidR="00BD71FC" w:rsidRPr="00BD71FC" w:rsidRDefault="00BD71FC" w:rsidP="005515E7">
      <w:pPr>
        <w:spacing w:after="0" w:line="360" w:lineRule="auto"/>
        <w:jc w:val="both"/>
        <w:rPr>
          <w:sz w:val="22"/>
          <w:szCs w:val="24"/>
          <w:lang w:val="en-GB"/>
        </w:rPr>
      </w:pPr>
      <w:r w:rsidRPr="00BD71FC">
        <w:rPr>
          <w:sz w:val="22"/>
          <w:szCs w:val="24"/>
          <w:lang w:val="en-GB"/>
        </w:rPr>
        <w:t>These substances are generally overlooked by scholarship or examined with greater scepticism and curiosity than botanicals by both humanists and scientists, due to their potential high toxicity, dubious efficacy and reliability, questionable origins, and unpleasant and disgusting odours and textures (</w:t>
      </w:r>
      <w:proofErr w:type="spellStart"/>
      <w:r w:rsidRPr="00BD71FC">
        <w:rPr>
          <w:i/>
          <w:iCs/>
          <w:sz w:val="22"/>
          <w:szCs w:val="24"/>
          <w:lang w:val="en-GB"/>
        </w:rPr>
        <w:t>Dreckapotheke</w:t>
      </w:r>
      <w:proofErr w:type="spellEnd"/>
      <w:r w:rsidRPr="00BD71FC">
        <w:rPr>
          <w:sz w:val="22"/>
          <w:szCs w:val="24"/>
          <w:lang w:val="en-GB"/>
        </w:rPr>
        <w:t>).</w:t>
      </w:r>
      <w:r w:rsidR="005515E7">
        <w:rPr>
          <w:sz w:val="22"/>
          <w:szCs w:val="24"/>
          <w:lang w:val="en-GB"/>
        </w:rPr>
        <w:t xml:space="preserve"> </w:t>
      </w:r>
      <w:r w:rsidRPr="00BD71FC">
        <w:rPr>
          <w:sz w:val="22"/>
          <w:szCs w:val="24"/>
          <w:lang w:val="en-GB"/>
        </w:rPr>
        <w:t>Nonetheless, ethnopharmacological studies focus on some of these substances because traditional medicines still use them worldwide.</w:t>
      </w:r>
    </w:p>
    <w:p w14:paraId="089709EA" w14:textId="415E9813" w:rsidR="003F1148" w:rsidRDefault="00BD71FC" w:rsidP="005515E7">
      <w:pPr>
        <w:spacing w:after="0" w:line="360" w:lineRule="auto"/>
        <w:jc w:val="both"/>
        <w:rPr>
          <w:sz w:val="22"/>
          <w:szCs w:val="24"/>
          <w:lang w:val="en-GB"/>
        </w:rPr>
      </w:pPr>
      <w:r w:rsidRPr="00BD71FC">
        <w:rPr>
          <w:sz w:val="22"/>
          <w:szCs w:val="24"/>
          <w:lang w:val="en-GB"/>
        </w:rPr>
        <w:t>This paper aims to offer a new perspective on the study of the therapeutic use of substances of mineral and animal origin. Could our current knowledge of the properties of natural substances improve our understanding of their ancient applications? Could the combination of specific substances along with their processing and preparation shed some light on the rationale for their use? This paper will provide some suggestions to decipher the oddness and the unseen complexity of ancient pharmacology.</w:t>
      </w:r>
    </w:p>
    <w:p w14:paraId="2B8F7A47" w14:textId="77777777" w:rsidR="004653AD" w:rsidRDefault="004653AD" w:rsidP="005515E7">
      <w:pPr>
        <w:spacing w:after="0" w:line="360" w:lineRule="auto"/>
        <w:jc w:val="both"/>
        <w:rPr>
          <w:sz w:val="22"/>
          <w:szCs w:val="24"/>
          <w:lang w:val="en-GB"/>
        </w:rPr>
      </w:pPr>
    </w:p>
    <w:p w14:paraId="112BC29F" w14:textId="1B49CFBA" w:rsidR="004653AD" w:rsidRDefault="004653AD" w:rsidP="005515E7">
      <w:pPr>
        <w:spacing w:after="0" w:line="360" w:lineRule="auto"/>
        <w:jc w:val="both"/>
        <w:rPr>
          <w:sz w:val="22"/>
          <w:szCs w:val="24"/>
          <w:lang w:val="en-GB"/>
        </w:rPr>
      </w:pPr>
      <w:r>
        <w:rPr>
          <w:sz w:val="22"/>
          <w:szCs w:val="24"/>
          <w:lang w:val="en-GB"/>
        </w:rPr>
        <w:t>* * *</w:t>
      </w:r>
    </w:p>
    <w:p w14:paraId="5DFC62A5" w14:textId="77777777" w:rsidR="004653AD" w:rsidRDefault="004653AD" w:rsidP="005515E7">
      <w:pPr>
        <w:spacing w:after="0" w:line="360" w:lineRule="auto"/>
        <w:jc w:val="both"/>
        <w:rPr>
          <w:sz w:val="22"/>
          <w:szCs w:val="24"/>
          <w:lang w:val="en-GB"/>
        </w:rPr>
      </w:pPr>
    </w:p>
    <w:p w14:paraId="343F385B" w14:textId="77777777" w:rsidR="004653AD" w:rsidRPr="004653AD" w:rsidRDefault="004653AD" w:rsidP="004653AD">
      <w:pPr>
        <w:spacing w:after="0" w:line="360" w:lineRule="auto"/>
        <w:jc w:val="both"/>
        <w:rPr>
          <w:sz w:val="22"/>
          <w:szCs w:val="24"/>
          <w:lang w:val="en-US"/>
        </w:rPr>
      </w:pPr>
      <w:r w:rsidRPr="004653AD">
        <w:rPr>
          <w:sz w:val="22"/>
          <w:szCs w:val="24"/>
          <w:lang w:val="en-US"/>
        </w:rPr>
        <w:t>Manuela Marai holds degrees in Classical Languages and Literatures as well as Molecular Biology, and she is developing research strategies for using historical texts as sources for “new” drugs. In particular, her analysis focuses on the potential antimicrobial activity of wound healing salves in the works of Galen of Pergamon, and on the rationale behind the use and the processing of natural substances in the synthesis of compound remedies in antiquity.</w:t>
      </w:r>
    </w:p>
    <w:p w14:paraId="4CB27A76" w14:textId="77777777" w:rsidR="004653AD" w:rsidRPr="004653AD" w:rsidRDefault="004653AD" w:rsidP="005515E7">
      <w:pPr>
        <w:spacing w:after="0" w:line="360" w:lineRule="auto"/>
        <w:jc w:val="both"/>
        <w:rPr>
          <w:sz w:val="22"/>
          <w:szCs w:val="24"/>
          <w:lang w:val="en-US"/>
        </w:rPr>
      </w:pPr>
    </w:p>
    <w:sectPr w:rsidR="004653AD" w:rsidRPr="00465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Corpo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62"/>
    <w:rsid w:val="0008311E"/>
    <w:rsid w:val="00224850"/>
    <w:rsid w:val="00234FDF"/>
    <w:rsid w:val="00274E70"/>
    <w:rsid w:val="002C66C6"/>
    <w:rsid w:val="003C5031"/>
    <w:rsid w:val="003F1148"/>
    <w:rsid w:val="004046E8"/>
    <w:rsid w:val="004640CE"/>
    <w:rsid w:val="004653AD"/>
    <w:rsid w:val="004B3997"/>
    <w:rsid w:val="004D0E89"/>
    <w:rsid w:val="00523E50"/>
    <w:rsid w:val="005515E7"/>
    <w:rsid w:val="00592032"/>
    <w:rsid w:val="00615680"/>
    <w:rsid w:val="00677DE2"/>
    <w:rsid w:val="008C1067"/>
    <w:rsid w:val="009455D4"/>
    <w:rsid w:val="009770E6"/>
    <w:rsid w:val="00BD71FC"/>
    <w:rsid w:val="00CE56D6"/>
    <w:rsid w:val="00E00062"/>
    <w:rsid w:val="00E32EBA"/>
    <w:rsid w:val="00E40719"/>
    <w:rsid w:val="00E8144B"/>
    <w:rsid w:val="00E90369"/>
    <w:rsid w:val="00ED1764"/>
    <w:rsid w:val="00F33977"/>
    <w:rsid w:val="00F83804"/>
    <w:rsid w:val="00F85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D915"/>
  <w15:chartTrackingRefBased/>
  <w15:docId w15:val="{78330AC2-CE72-E445-A332-6643B1A4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Corpo CS)"/>
        <w:kern w:val="2"/>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00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000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000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E00062"/>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E000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E00062"/>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E00062"/>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E00062"/>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00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00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0062"/>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0062"/>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E00062"/>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E00062"/>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E00062"/>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E00062"/>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E00062"/>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E00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00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00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0062"/>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E00062"/>
    <w:pPr>
      <w:spacing w:before="160"/>
      <w:jc w:val="center"/>
    </w:pPr>
    <w:rPr>
      <w:i/>
      <w:iCs/>
      <w:color w:val="404040" w:themeColor="text1" w:themeTint="BF"/>
    </w:rPr>
  </w:style>
  <w:style w:type="character" w:customStyle="1" w:styleId="CytatZnak">
    <w:name w:val="Cytat Znak"/>
    <w:basedOn w:val="Domylnaczcionkaakapitu"/>
    <w:link w:val="Cytat"/>
    <w:uiPriority w:val="29"/>
    <w:rsid w:val="00E00062"/>
    <w:rPr>
      <w:i/>
      <w:iCs/>
      <w:color w:val="404040" w:themeColor="text1" w:themeTint="BF"/>
    </w:rPr>
  </w:style>
  <w:style w:type="paragraph" w:styleId="Akapitzlist">
    <w:name w:val="List Paragraph"/>
    <w:basedOn w:val="Normalny"/>
    <w:uiPriority w:val="34"/>
    <w:qFormat/>
    <w:rsid w:val="00E00062"/>
    <w:pPr>
      <w:ind w:left="720"/>
      <w:contextualSpacing/>
    </w:pPr>
  </w:style>
  <w:style w:type="character" w:styleId="Wyrnienieintensywne">
    <w:name w:val="Intense Emphasis"/>
    <w:basedOn w:val="Domylnaczcionkaakapitu"/>
    <w:uiPriority w:val="21"/>
    <w:qFormat/>
    <w:rsid w:val="00E00062"/>
    <w:rPr>
      <w:i/>
      <w:iCs/>
      <w:color w:val="0F4761" w:themeColor="accent1" w:themeShade="BF"/>
    </w:rPr>
  </w:style>
  <w:style w:type="paragraph" w:styleId="Cytatintensywny">
    <w:name w:val="Intense Quote"/>
    <w:basedOn w:val="Normalny"/>
    <w:next w:val="Normalny"/>
    <w:link w:val="CytatintensywnyZnak"/>
    <w:uiPriority w:val="30"/>
    <w:qFormat/>
    <w:rsid w:val="00E00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00062"/>
    <w:rPr>
      <w:i/>
      <w:iCs/>
      <w:color w:val="0F4761" w:themeColor="accent1" w:themeShade="BF"/>
    </w:rPr>
  </w:style>
  <w:style w:type="character" w:styleId="Odwoanieintensywne">
    <w:name w:val="Intense Reference"/>
    <w:basedOn w:val="Domylnaczcionkaakapitu"/>
    <w:uiPriority w:val="32"/>
    <w:qFormat/>
    <w:rsid w:val="00E000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53623">
      <w:bodyDiv w:val="1"/>
      <w:marLeft w:val="0"/>
      <w:marRight w:val="0"/>
      <w:marTop w:val="0"/>
      <w:marBottom w:val="0"/>
      <w:divBdr>
        <w:top w:val="none" w:sz="0" w:space="0" w:color="auto"/>
        <w:left w:val="none" w:sz="0" w:space="0" w:color="auto"/>
        <w:bottom w:val="none" w:sz="0" w:space="0" w:color="auto"/>
        <w:right w:val="none" w:sz="0" w:space="0" w:color="auto"/>
      </w:divBdr>
    </w:div>
    <w:div w:id="7150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1695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 MANUELA</dc:creator>
  <cp:keywords/>
  <dc:description/>
  <cp:lastModifiedBy>Jan Wolski</cp:lastModifiedBy>
  <cp:revision>4</cp:revision>
  <dcterms:created xsi:type="dcterms:W3CDTF">2025-03-20T00:17:00Z</dcterms:created>
  <dcterms:modified xsi:type="dcterms:W3CDTF">2025-04-10T08:14:00Z</dcterms:modified>
</cp:coreProperties>
</file>