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A68" w:rsidRPr="009D5444" w:rsidRDefault="00843A68" w:rsidP="00843A68">
      <w:pPr>
        <w:suppressAutoHyphens/>
        <w:ind w:left="57" w:right="57"/>
        <w:jc w:val="right"/>
        <w:rPr>
          <w:b/>
          <w:i/>
          <w:snapToGrid w:val="0"/>
          <w:lang w:eastAsia="en-US"/>
        </w:rPr>
      </w:pPr>
      <w:bookmarkStart w:id="0" w:name="_GoBack"/>
      <w:bookmarkEnd w:id="0"/>
      <w:r w:rsidRPr="009D5444">
        <w:rPr>
          <w:b/>
          <w:i/>
          <w:snapToGrid w:val="0"/>
          <w:lang w:eastAsia="en-US"/>
        </w:rPr>
        <w:t xml:space="preserve">Załącznik do uchwały nr </w:t>
      </w:r>
      <w:r>
        <w:rPr>
          <w:b/>
          <w:i/>
          <w:snapToGrid w:val="0"/>
          <w:lang w:eastAsia="en-US"/>
        </w:rPr>
        <w:t>592</w:t>
      </w:r>
      <w:r w:rsidRPr="009D5444">
        <w:rPr>
          <w:b/>
          <w:i/>
          <w:snapToGrid w:val="0"/>
          <w:lang w:eastAsia="en-US"/>
        </w:rPr>
        <w:t xml:space="preserve"> Senatu UŁ </w:t>
      </w:r>
    </w:p>
    <w:p w:rsidR="00843A68" w:rsidRDefault="00843A68" w:rsidP="00843A68">
      <w:pPr>
        <w:jc w:val="right"/>
      </w:pPr>
      <w:r w:rsidRPr="009D5444">
        <w:rPr>
          <w:b/>
          <w:i/>
          <w:snapToGrid w:val="0"/>
          <w:lang w:eastAsia="en-US"/>
        </w:rPr>
        <w:t>z dnia 16 września 2019 r.</w:t>
      </w:r>
    </w:p>
    <w:p w:rsidR="00027EC2" w:rsidRDefault="00027EC2" w:rsidP="00027EC2">
      <w:pPr>
        <w:jc w:val="right"/>
      </w:pPr>
    </w:p>
    <w:p w:rsidR="00027EC2" w:rsidRDefault="00027EC2" w:rsidP="00027EC2">
      <w:pPr>
        <w:jc w:val="right"/>
      </w:pPr>
      <w:r w:rsidRPr="00F93470">
        <w:t xml:space="preserve"> </w:t>
      </w:r>
    </w:p>
    <w:p w:rsidR="00027EC2" w:rsidRDefault="00027EC2" w:rsidP="00027EC2">
      <w:pPr>
        <w:jc w:val="right"/>
      </w:pPr>
    </w:p>
    <w:p w:rsidR="00027EC2" w:rsidRPr="00C6040F" w:rsidRDefault="00027EC2" w:rsidP="00027EC2">
      <w:pPr>
        <w:jc w:val="right"/>
        <w:rPr>
          <w:caps/>
          <w:sz w:val="22"/>
          <w:szCs w:val="22"/>
        </w:rPr>
      </w:pPr>
    </w:p>
    <w:p w:rsidR="00027EC2" w:rsidRDefault="00027EC2" w:rsidP="00595E16">
      <w:pPr>
        <w:jc w:val="center"/>
        <w:rPr>
          <w:b/>
          <w:caps/>
          <w:sz w:val="44"/>
          <w:szCs w:val="44"/>
        </w:rPr>
      </w:pPr>
    </w:p>
    <w:p w:rsidR="00027EC2" w:rsidRDefault="00027EC2" w:rsidP="00595E16">
      <w:pPr>
        <w:jc w:val="center"/>
        <w:rPr>
          <w:b/>
          <w:caps/>
          <w:sz w:val="44"/>
          <w:szCs w:val="44"/>
        </w:rPr>
      </w:pPr>
    </w:p>
    <w:p w:rsidR="00595E16" w:rsidRPr="00054469" w:rsidRDefault="00595E16" w:rsidP="00595E16">
      <w:pPr>
        <w:jc w:val="center"/>
        <w:rPr>
          <w:b/>
          <w:caps/>
          <w:sz w:val="44"/>
          <w:szCs w:val="44"/>
        </w:rPr>
      </w:pPr>
      <w:r w:rsidRPr="00054469">
        <w:rPr>
          <w:b/>
          <w:caps/>
          <w:sz w:val="44"/>
          <w:szCs w:val="44"/>
        </w:rPr>
        <w:t>UniwersyteT ŁÓDZKI</w:t>
      </w:r>
    </w:p>
    <w:p w:rsidR="002745C5" w:rsidRPr="00054469" w:rsidRDefault="002745C5">
      <w:pPr>
        <w:rPr>
          <w:sz w:val="44"/>
          <w:szCs w:val="44"/>
        </w:rPr>
      </w:pPr>
    </w:p>
    <w:p w:rsidR="00595E16" w:rsidRDefault="00595E16"/>
    <w:p w:rsidR="00595E16" w:rsidRPr="00753D11" w:rsidRDefault="0048547A" w:rsidP="00595E16">
      <w:pPr>
        <w:jc w:val="center"/>
        <w:rPr>
          <w:caps/>
          <w:sz w:val="32"/>
          <w:szCs w:val="32"/>
        </w:rPr>
      </w:pPr>
      <w:r w:rsidRPr="00753D11">
        <w:rPr>
          <w:caps/>
          <w:sz w:val="32"/>
          <w:szCs w:val="32"/>
        </w:rPr>
        <w:t>Wydział Nauk Geograficznych</w:t>
      </w:r>
    </w:p>
    <w:p w:rsidR="00595E16" w:rsidRPr="00753D11" w:rsidRDefault="00595E16" w:rsidP="00595E16">
      <w:pPr>
        <w:jc w:val="center"/>
        <w:rPr>
          <w:caps/>
          <w:sz w:val="32"/>
          <w:szCs w:val="32"/>
        </w:rPr>
      </w:pPr>
    </w:p>
    <w:p w:rsidR="00595E16" w:rsidRDefault="00595E16" w:rsidP="00595E16">
      <w:pPr>
        <w:jc w:val="center"/>
        <w:rPr>
          <w:caps/>
          <w:sz w:val="36"/>
        </w:rPr>
      </w:pPr>
    </w:p>
    <w:p w:rsidR="00F9721E" w:rsidRDefault="00F9721E" w:rsidP="00595E16">
      <w:pPr>
        <w:jc w:val="center"/>
        <w:rPr>
          <w:caps/>
          <w:sz w:val="36"/>
        </w:rPr>
      </w:pPr>
    </w:p>
    <w:p w:rsidR="00F9721E" w:rsidRDefault="00F9721E" w:rsidP="00595E16">
      <w:pPr>
        <w:jc w:val="center"/>
        <w:rPr>
          <w:caps/>
          <w:sz w:val="36"/>
        </w:rPr>
      </w:pPr>
    </w:p>
    <w:p w:rsidR="00F9721E" w:rsidRDefault="00F9721E" w:rsidP="00AF4184">
      <w:pPr>
        <w:rPr>
          <w:caps/>
          <w:sz w:val="36"/>
        </w:rPr>
      </w:pPr>
    </w:p>
    <w:p w:rsidR="00595E16" w:rsidRDefault="00595E16" w:rsidP="00595E16">
      <w:pPr>
        <w:jc w:val="center"/>
        <w:rPr>
          <w:sz w:val="36"/>
        </w:rPr>
      </w:pPr>
    </w:p>
    <w:p w:rsidR="00595E16" w:rsidRPr="001A5294" w:rsidRDefault="00CB1466" w:rsidP="00595E16">
      <w:pPr>
        <w:jc w:val="center"/>
        <w:rPr>
          <w:sz w:val="36"/>
          <w:szCs w:val="36"/>
        </w:rPr>
      </w:pPr>
      <w:r>
        <w:rPr>
          <w:sz w:val="36"/>
          <w:szCs w:val="36"/>
        </w:rPr>
        <w:t>Program studiów</w:t>
      </w:r>
      <w:r w:rsidR="00AF4184" w:rsidRPr="001A5294">
        <w:rPr>
          <w:sz w:val="36"/>
          <w:szCs w:val="36"/>
        </w:rPr>
        <w:t xml:space="preserve"> dla kierunku</w:t>
      </w:r>
    </w:p>
    <w:p w:rsidR="00AF4184" w:rsidRDefault="00AF4184" w:rsidP="00595E16">
      <w:pPr>
        <w:jc w:val="center"/>
        <w:rPr>
          <w:sz w:val="32"/>
        </w:rPr>
      </w:pPr>
    </w:p>
    <w:p w:rsidR="00AF4184" w:rsidRDefault="00AF4184" w:rsidP="00595E16">
      <w:pPr>
        <w:jc w:val="center"/>
        <w:rPr>
          <w:sz w:val="32"/>
        </w:rPr>
      </w:pPr>
    </w:p>
    <w:p w:rsidR="00595E16" w:rsidRDefault="00595E16" w:rsidP="00595E16">
      <w:pPr>
        <w:rPr>
          <w:sz w:val="40"/>
          <w:szCs w:val="40"/>
        </w:rPr>
      </w:pPr>
      <w:r w:rsidRPr="00595E16">
        <w:rPr>
          <w:sz w:val="40"/>
          <w:szCs w:val="40"/>
        </w:rPr>
        <w:t>PLANOWANIE</w:t>
      </w:r>
      <w:r w:rsidR="00054469">
        <w:rPr>
          <w:sz w:val="40"/>
          <w:szCs w:val="40"/>
        </w:rPr>
        <w:t xml:space="preserve"> </w:t>
      </w:r>
      <w:r w:rsidRPr="00595E16">
        <w:rPr>
          <w:sz w:val="40"/>
          <w:szCs w:val="40"/>
        </w:rPr>
        <w:t xml:space="preserve"> I</w:t>
      </w:r>
      <w:r w:rsidR="00054469">
        <w:rPr>
          <w:sz w:val="40"/>
          <w:szCs w:val="40"/>
        </w:rPr>
        <w:t xml:space="preserve"> </w:t>
      </w:r>
      <w:r w:rsidRPr="00595E16">
        <w:rPr>
          <w:sz w:val="40"/>
          <w:szCs w:val="40"/>
        </w:rPr>
        <w:t>ORGANIZACJA</w:t>
      </w:r>
      <w:r w:rsidR="00054469">
        <w:rPr>
          <w:sz w:val="40"/>
          <w:szCs w:val="40"/>
        </w:rPr>
        <w:t xml:space="preserve"> </w:t>
      </w:r>
      <w:r w:rsidRPr="00595E16">
        <w:rPr>
          <w:sz w:val="40"/>
          <w:szCs w:val="40"/>
        </w:rPr>
        <w:t xml:space="preserve"> PRZESTRZENI</w:t>
      </w:r>
    </w:p>
    <w:p w:rsidR="00AF4184" w:rsidRDefault="00AF4184" w:rsidP="00AF4184">
      <w:pPr>
        <w:jc w:val="center"/>
        <w:rPr>
          <w:caps/>
          <w:sz w:val="36"/>
        </w:rPr>
      </w:pPr>
    </w:p>
    <w:p w:rsidR="001A5294" w:rsidRDefault="001A5294" w:rsidP="00AF4184">
      <w:pPr>
        <w:jc w:val="center"/>
        <w:rPr>
          <w:caps/>
          <w:sz w:val="36"/>
          <w:szCs w:val="36"/>
        </w:rPr>
      </w:pPr>
    </w:p>
    <w:p w:rsidR="00AF4184" w:rsidRPr="001A5294" w:rsidRDefault="00AF4184" w:rsidP="00AF4184">
      <w:pPr>
        <w:jc w:val="center"/>
        <w:rPr>
          <w:sz w:val="36"/>
          <w:szCs w:val="36"/>
        </w:rPr>
      </w:pPr>
      <w:r w:rsidRPr="001A5294">
        <w:rPr>
          <w:caps/>
          <w:sz w:val="36"/>
          <w:szCs w:val="36"/>
        </w:rPr>
        <w:t>S</w:t>
      </w:r>
      <w:r w:rsidRPr="001A5294">
        <w:rPr>
          <w:sz w:val="36"/>
          <w:szCs w:val="36"/>
        </w:rPr>
        <w:t>tudia II stopnia</w:t>
      </w:r>
    </w:p>
    <w:p w:rsidR="00AF4184" w:rsidRPr="00AF4184" w:rsidRDefault="00AF4184" w:rsidP="00595E16">
      <w:pPr>
        <w:rPr>
          <w:sz w:val="32"/>
          <w:szCs w:val="32"/>
        </w:rPr>
      </w:pPr>
    </w:p>
    <w:p w:rsidR="00595E16" w:rsidRDefault="00595E16" w:rsidP="00595E16">
      <w:pPr>
        <w:rPr>
          <w:sz w:val="40"/>
          <w:szCs w:val="40"/>
        </w:rPr>
      </w:pPr>
    </w:p>
    <w:p w:rsidR="00595E16" w:rsidRPr="001A5294" w:rsidRDefault="00941E13" w:rsidP="00595E16">
      <w:pPr>
        <w:rPr>
          <w:sz w:val="28"/>
          <w:szCs w:val="28"/>
        </w:rPr>
      </w:pPr>
      <w:r w:rsidRPr="001A5294">
        <w:rPr>
          <w:sz w:val="28"/>
          <w:szCs w:val="28"/>
        </w:rPr>
        <w:t>Dyscyplina: geografia społeczno-ekonomiczna i gospodarka przestrzenna</w:t>
      </w:r>
    </w:p>
    <w:p w:rsidR="00595E16" w:rsidRPr="00941E13" w:rsidRDefault="00595E16" w:rsidP="00595E16">
      <w:pPr>
        <w:rPr>
          <w:sz w:val="28"/>
          <w:szCs w:val="28"/>
        </w:rPr>
      </w:pPr>
    </w:p>
    <w:p w:rsidR="00595E16" w:rsidRDefault="00595E16" w:rsidP="00595E16">
      <w:pPr>
        <w:rPr>
          <w:sz w:val="40"/>
          <w:szCs w:val="40"/>
        </w:rPr>
      </w:pPr>
    </w:p>
    <w:p w:rsidR="00595E16" w:rsidRDefault="00595E16" w:rsidP="00595E16">
      <w:pPr>
        <w:rPr>
          <w:sz w:val="40"/>
          <w:szCs w:val="40"/>
        </w:rPr>
      </w:pPr>
    </w:p>
    <w:p w:rsidR="00F9721E" w:rsidRDefault="00F9721E" w:rsidP="00595E16">
      <w:pPr>
        <w:rPr>
          <w:sz w:val="40"/>
          <w:szCs w:val="40"/>
        </w:rPr>
      </w:pPr>
    </w:p>
    <w:p w:rsidR="00F9721E" w:rsidRDefault="00F9721E" w:rsidP="00054469">
      <w:pPr>
        <w:rPr>
          <w:sz w:val="40"/>
          <w:szCs w:val="40"/>
        </w:rPr>
      </w:pPr>
    </w:p>
    <w:p w:rsidR="0048547A" w:rsidRDefault="0048547A" w:rsidP="00054469">
      <w:pPr>
        <w:rPr>
          <w:sz w:val="40"/>
          <w:szCs w:val="40"/>
        </w:rPr>
      </w:pPr>
    </w:p>
    <w:p w:rsidR="00F9721E" w:rsidRDefault="00F9721E" w:rsidP="00595E16">
      <w:pPr>
        <w:jc w:val="center"/>
        <w:rPr>
          <w:sz w:val="40"/>
          <w:szCs w:val="40"/>
        </w:rPr>
      </w:pPr>
    </w:p>
    <w:p w:rsidR="0048547A" w:rsidRDefault="0048547A" w:rsidP="00595E16">
      <w:pPr>
        <w:jc w:val="center"/>
        <w:rPr>
          <w:sz w:val="40"/>
          <w:szCs w:val="40"/>
        </w:rPr>
      </w:pPr>
    </w:p>
    <w:p w:rsidR="00595E16" w:rsidRDefault="00595E16" w:rsidP="00595E16">
      <w:pPr>
        <w:jc w:val="center"/>
        <w:rPr>
          <w:sz w:val="32"/>
          <w:szCs w:val="32"/>
        </w:rPr>
      </w:pPr>
      <w:r w:rsidRPr="00F9721E">
        <w:rPr>
          <w:sz w:val="32"/>
          <w:szCs w:val="32"/>
        </w:rPr>
        <w:t>Łódź, 2019</w:t>
      </w:r>
    </w:p>
    <w:p w:rsidR="00027EC2" w:rsidRPr="00027EC2" w:rsidRDefault="00027EC2" w:rsidP="00595E16">
      <w:pPr>
        <w:jc w:val="center"/>
        <w:rPr>
          <w:sz w:val="24"/>
          <w:szCs w:val="24"/>
        </w:rPr>
      </w:pPr>
    </w:p>
    <w:p w:rsidR="00B637A3" w:rsidRPr="00B637A3" w:rsidRDefault="00595E16" w:rsidP="00B637A3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sz w:val="24"/>
        </w:rPr>
      </w:pPr>
      <w:r w:rsidRPr="00054469">
        <w:rPr>
          <w:sz w:val="24"/>
          <w:u w:val="single"/>
        </w:rPr>
        <w:t>Nazwa kierunku:</w:t>
      </w:r>
      <w:r w:rsidRPr="00595E16">
        <w:rPr>
          <w:sz w:val="24"/>
        </w:rPr>
        <w:t xml:space="preserve"> </w:t>
      </w:r>
      <w:r w:rsidR="00474691">
        <w:rPr>
          <w:sz w:val="24"/>
        </w:rPr>
        <w:t xml:space="preserve"> </w:t>
      </w:r>
      <w:r w:rsidRPr="00595E16">
        <w:rPr>
          <w:b/>
          <w:sz w:val="24"/>
        </w:rPr>
        <w:t>Planowanie i organizacja przestrzeni</w:t>
      </w:r>
    </w:p>
    <w:p w:rsidR="00595E16" w:rsidRDefault="00595E16" w:rsidP="00595E16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sz w:val="24"/>
        </w:rPr>
      </w:pPr>
      <w:r w:rsidRPr="00054469">
        <w:rPr>
          <w:sz w:val="24"/>
          <w:u w:val="single"/>
        </w:rPr>
        <w:t>Opis kierunku</w:t>
      </w:r>
      <w:r w:rsidR="00054469">
        <w:rPr>
          <w:b/>
          <w:sz w:val="24"/>
        </w:rPr>
        <w:t>:</w:t>
      </w:r>
    </w:p>
    <w:p w:rsidR="00965B5E" w:rsidRPr="00965B5E" w:rsidRDefault="001871D1" w:rsidP="00B637A3">
      <w:pPr>
        <w:ind w:firstLine="567"/>
        <w:jc w:val="both"/>
        <w:rPr>
          <w:rFonts w:cstheme="minorHAnsi"/>
          <w:strike/>
          <w:sz w:val="24"/>
          <w:szCs w:val="24"/>
        </w:rPr>
      </w:pPr>
      <w:r w:rsidRPr="00965B5E">
        <w:rPr>
          <w:rFonts w:cstheme="minorHAnsi"/>
          <w:sz w:val="24"/>
          <w:szCs w:val="24"/>
        </w:rPr>
        <w:t>N</w:t>
      </w:r>
      <w:r w:rsidR="00F357D1" w:rsidRPr="00965B5E">
        <w:rPr>
          <w:rFonts w:cstheme="minorHAnsi"/>
          <w:sz w:val="24"/>
          <w:szCs w:val="24"/>
        </w:rPr>
        <w:t xml:space="preserve">a kierunku </w:t>
      </w:r>
      <w:r w:rsidR="0090370E">
        <w:rPr>
          <w:rFonts w:cstheme="minorHAnsi"/>
          <w:b/>
          <w:sz w:val="24"/>
          <w:szCs w:val="24"/>
        </w:rPr>
        <w:t>P</w:t>
      </w:r>
      <w:r w:rsidR="00F357D1" w:rsidRPr="00965B5E">
        <w:rPr>
          <w:rFonts w:cstheme="minorHAnsi"/>
          <w:b/>
          <w:sz w:val="24"/>
          <w:szCs w:val="24"/>
        </w:rPr>
        <w:t>lanowanie i organizacja przestrzeni</w:t>
      </w:r>
      <w:r w:rsidR="00F357D1" w:rsidRPr="00965B5E">
        <w:rPr>
          <w:rFonts w:cstheme="minorHAnsi"/>
          <w:sz w:val="24"/>
          <w:szCs w:val="24"/>
        </w:rPr>
        <w:t xml:space="preserve"> kształc</w:t>
      </w:r>
      <w:r w:rsidR="00965B5E">
        <w:rPr>
          <w:rFonts w:cstheme="minorHAnsi"/>
          <w:sz w:val="24"/>
          <w:szCs w:val="24"/>
        </w:rPr>
        <w:t>eni są specjaliści</w:t>
      </w:r>
      <w:r w:rsidR="00965B5E" w:rsidRPr="00965B5E">
        <w:rPr>
          <w:rFonts w:cstheme="minorHAnsi"/>
          <w:sz w:val="24"/>
          <w:szCs w:val="24"/>
        </w:rPr>
        <w:t xml:space="preserve"> </w:t>
      </w:r>
      <w:r w:rsidR="00C05E76" w:rsidRPr="00C05E76">
        <w:rPr>
          <w:rFonts w:cstheme="minorHAnsi"/>
          <w:sz w:val="24"/>
          <w:szCs w:val="24"/>
        </w:rPr>
        <w:t>gotowi do podjęci</w:t>
      </w:r>
      <w:r w:rsidR="00F64361">
        <w:rPr>
          <w:rFonts w:cstheme="minorHAnsi"/>
          <w:sz w:val="24"/>
          <w:szCs w:val="24"/>
        </w:rPr>
        <w:t>a</w:t>
      </w:r>
      <w:r w:rsidR="00F357D1" w:rsidRPr="00965B5E">
        <w:rPr>
          <w:rFonts w:cstheme="minorHAnsi"/>
          <w:sz w:val="24"/>
          <w:szCs w:val="24"/>
        </w:rPr>
        <w:t xml:space="preserve"> </w:t>
      </w:r>
      <w:r w:rsidR="001A546A" w:rsidRPr="00965B5E">
        <w:rPr>
          <w:rFonts w:cstheme="minorHAnsi"/>
          <w:sz w:val="24"/>
          <w:szCs w:val="24"/>
        </w:rPr>
        <w:t xml:space="preserve">pracy </w:t>
      </w:r>
      <w:r w:rsidR="00F357D1" w:rsidRPr="00965B5E">
        <w:rPr>
          <w:rFonts w:cstheme="minorHAnsi"/>
          <w:sz w:val="24"/>
          <w:szCs w:val="24"/>
        </w:rPr>
        <w:t xml:space="preserve">na stanowiskach odpowiedzialnych za </w:t>
      </w:r>
      <w:r w:rsidR="00E7674B" w:rsidRPr="00965B5E">
        <w:rPr>
          <w:rFonts w:cstheme="minorHAnsi"/>
          <w:sz w:val="24"/>
          <w:szCs w:val="24"/>
        </w:rPr>
        <w:t xml:space="preserve">planowanie </w:t>
      </w:r>
      <w:r w:rsidR="00965B5E" w:rsidRPr="00965B5E">
        <w:rPr>
          <w:rFonts w:cstheme="minorHAnsi"/>
          <w:sz w:val="24"/>
          <w:szCs w:val="24"/>
        </w:rPr>
        <w:t>i organizację</w:t>
      </w:r>
      <w:r w:rsidR="001A546A" w:rsidRPr="00965B5E">
        <w:t xml:space="preserve"> </w:t>
      </w:r>
      <w:r w:rsidR="001A546A" w:rsidRPr="00965B5E">
        <w:rPr>
          <w:rFonts w:cstheme="minorHAnsi"/>
          <w:sz w:val="24"/>
          <w:szCs w:val="24"/>
        </w:rPr>
        <w:t xml:space="preserve">przestrzeni zgodnie </w:t>
      </w:r>
      <w:r w:rsidR="00C05E76">
        <w:rPr>
          <w:rFonts w:cstheme="minorHAnsi"/>
          <w:sz w:val="24"/>
          <w:szCs w:val="24"/>
        </w:rPr>
        <w:t>z potrzebami mieszkańców, zasadami zrównoważonego rozwoju</w:t>
      </w:r>
      <w:r w:rsidR="00605FC8">
        <w:rPr>
          <w:rFonts w:cstheme="minorHAnsi"/>
          <w:sz w:val="24"/>
          <w:szCs w:val="24"/>
        </w:rPr>
        <w:t>,</w:t>
      </w:r>
      <w:r w:rsidR="001A546A" w:rsidRPr="00965B5E">
        <w:rPr>
          <w:rFonts w:cstheme="minorHAnsi"/>
          <w:sz w:val="24"/>
          <w:szCs w:val="24"/>
        </w:rPr>
        <w:t xml:space="preserve"> </w:t>
      </w:r>
      <w:r w:rsidR="00C05E76">
        <w:rPr>
          <w:rFonts w:cstheme="minorHAnsi"/>
          <w:sz w:val="24"/>
          <w:szCs w:val="24"/>
        </w:rPr>
        <w:t>przy zachowaniu wartości środowiskowych, kulturowych i krajobrazowych</w:t>
      </w:r>
      <w:r w:rsidR="00F64361">
        <w:rPr>
          <w:rFonts w:cstheme="minorHAnsi"/>
          <w:sz w:val="24"/>
          <w:szCs w:val="24"/>
        </w:rPr>
        <w:t>,</w:t>
      </w:r>
      <w:r w:rsidR="00C05E76">
        <w:rPr>
          <w:rFonts w:cstheme="minorHAnsi"/>
          <w:sz w:val="24"/>
          <w:szCs w:val="24"/>
        </w:rPr>
        <w:t xml:space="preserve"> z</w:t>
      </w:r>
      <w:r w:rsidR="00F64361">
        <w:rPr>
          <w:rFonts w:cstheme="minorHAnsi"/>
          <w:sz w:val="24"/>
          <w:szCs w:val="24"/>
        </w:rPr>
        <w:t xml:space="preserve"> uwzględnieniem</w:t>
      </w:r>
      <w:r w:rsidRPr="00965B5E">
        <w:rPr>
          <w:rFonts w:cstheme="minorHAnsi"/>
          <w:sz w:val="24"/>
          <w:szCs w:val="24"/>
        </w:rPr>
        <w:t xml:space="preserve"> czynników </w:t>
      </w:r>
      <w:r w:rsidR="00C05E76" w:rsidRPr="00965B5E">
        <w:rPr>
          <w:rFonts w:cstheme="minorHAnsi"/>
          <w:sz w:val="24"/>
          <w:szCs w:val="24"/>
        </w:rPr>
        <w:t xml:space="preserve">społecznych </w:t>
      </w:r>
      <w:r w:rsidR="00C05E76">
        <w:rPr>
          <w:rFonts w:cstheme="minorHAnsi"/>
          <w:sz w:val="24"/>
          <w:szCs w:val="24"/>
        </w:rPr>
        <w:t>i ekonomicznych</w:t>
      </w:r>
      <w:r w:rsidRPr="00965B5E">
        <w:rPr>
          <w:rFonts w:cstheme="minorHAnsi"/>
          <w:sz w:val="24"/>
          <w:szCs w:val="24"/>
        </w:rPr>
        <w:t>.</w:t>
      </w:r>
    </w:p>
    <w:p w:rsidR="00753D11" w:rsidRDefault="00965B5E" w:rsidP="00B637A3">
      <w:pPr>
        <w:ind w:firstLine="567"/>
        <w:jc w:val="both"/>
        <w:rPr>
          <w:rStyle w:val="Pogrubienie"/>
          <w:b w:val="0"/>
          <w:sz w:val="24"/>
          <w:szCs w:val="24"/>
        </w:rPr>
      </w:pPr>
      <w:r w:rsidRPr="00965B5E">
        <w:rPr>
          <w:rFonts w:cstheme="minorHAnsi"/>
          <w:sz w:val="24"/>
          <w:szCs w:val="24"/>
        </w:rPr>
        <w:t xml:space="preserve">Program studiów obejmuje trzy lub cztery semestry zajęć dydaktycznych (odpowiednio dla </w:t>
      </w:r>
      <w:r w:rsidR="00C05E76">
        <w:rPr>
          <w:rFonts w:cstheme="minorHAnsi"/>
          <w:sz w:val="24"/>
          <w:szCs w:val="24"/>
        </w:rPr>
        <w:t>absolwentów studiów inżynierskich</w:t>
      </w:r>
      <w:r w:rsidRPr="00965B5E">
        <w:rPr>
          <w:rFonts w:cstheme="minorHAnsi"/>
          <w:sz w:val="24"/>
          <w:szCs w:val="24"/>
        </w:rPr>
        <w:t xml:space="preserve"> lub licencjacki</w:t>
      </w:r>
      <w:r w:rsidR="00C05E76">
        <w:rPr>
          <w:rFonts w:cstheme="minorHAnsi"/>
          <w:sz w:val="24"/>
          <w:szCs w:val="24"/>
        </w:rPr>
        <w:t>ch</w:t>
      </w:r>
      <w:r w:rsidRPr="00965B5E">
        <w:rPr>
          <w:rFonts w:cstheme="minorHAnsi"/>
          <w:sz w:val="24"/>
          <w:szCs w:val="24"/>
        </w:rPr>
        <w:t xml:space="preserve">). </w:t>
      </w:r>
      <w:r w:rsidR="00E67661" w:rsidRPr="00965B5E">
        <w:rPr>
          <w:rFonts w:cstheme="minorHAnsi"/>
          <w:sz w:val="24"/>
          <w:szCs w:val="24"/>
        </w:rPr>
        <w:t>Plan</w:t>
      </w:r>
      <w:r w:rsidR="001871D1" w:rsidRPr="00965B5E">
        <w:rPr>
          <w:rFonts w:cstheme="minorHAnsi"/>
          <w:sz w:val="24"/>
          <w:szCs w:val="24"/>
        </w:rPr>
        <w:t xml:space="preserve"> studiów składa się z trzech </w:t>
      </w:r>
      <w:r w:rsidR="00E67661" w:rsidRPr="00965B5E">
        <w:rPr>
          <w:rFonts w:cstheme="minorHAnsi"/>
          <w:sz w:val="24"/>
          <w:szCs w:val="24"/>
        </w:rPr>
        <w:t xml:space="preserve">zasadniczych </w:t>
      </w:r>
      <w:r w:rsidR="001871D1" w:rsidRPr="00965B5E">
        <w:rPr>
          <w:rFonts w:cstheme="minorHAnsi"/>
          <w:sz w:val="24"/>
          <w:szCs w:val="24"/>
        </w:rPr>
        <w:t>elementów: modułów podstawowych</w:t>
      </w:r>
      <w:r>
        <w:rPr>
          <w:rFonts w:cstheme="minorHAnsi"/>
          <w:sz w:val="24"/>
          <w:szCs w:val="24"/>
        </w:rPr>
        <w:t>,</w:t>
      </w:r>
      <w:r w:rsidR="00E67661" w:rsidRPr="00965B5E">
        <w:rPr>
          <w:rFonts w:cstheme="minorHAnsi"/>
          <w:sz w:val="24"/>
          <w:szCs w:val="24"/>
        </w:rPr>
        <w:t xml:space="preserve"> obowiązkowych dla wszystkich studentów, modułów do wyboru oraz przedmiotów autorskich. Duży udział modułów do wyboru pozwala na indywidualizację ścieżki kształcenia.</w:t>
      </w:r>
      <w:r w:rsidR="00AD1EB7" w:rsidRPr="00965B5E">
        <w:rPr>
          <w:rFonts w:cstheme="minorHAnsi"/>
          <w:sz w:val="24"/>
          <w:szCs w:val="24"/>
        </w:rPr>
        <w:t xml:space="preserve"> </w:t>
      </w:r>
      <w:r w:rsidR="00AD1EB7" w:rsidRPr="00965B5E">
        <w:rPr>
          <w:sz w:val="24"/>
          <w:szCs w:val="24"/>
        </w:rPr>
        <w:t xml:space="preserve">Student ma możliwość </w:t>
      </w:r>
      <w:r w:rsidRPr="00965B5E">
        <w:rPr>
          <w:sz w:val="24"/>
          <w:szCs w:val="24"/>
        </w:rPr>
        <w:t>kształtowania</w:t>
      </w:r>
      <w:r w:rsidR="00AD1EB7" w:rsidRPr="00965B5E">
        <w:rPr>
          <w:sz w:val="24"/>
          <w:szCs w:val="24"/>
        </w:rPr>
        <w:t xml:space="preserve"> </w:t>
      </w:r>
      <w:r w:rsidR="00EB0EA3">
        <w:rPr>
          <w:sz w:val="24"/>
          <w:szCs w:val="24"/>
        </w:rPr>
        <w:t>programu</w:t>
      </w:r>
      <w:r w:rsidR="00E67661" w:rsidRPr="00965B5E">
        <w:rPr>
          <w:sz w:val="24"/>
          <w:szCs w:val="24"/>
        </w:rPr>
        <w:t xml:space="preserve"> </w:t>
      </w:r>
      <w:r w:rsidR="00AD1EB7" w:rsidRPr="00965B5E">
        <w:rPr>
          <w:sz w:val="24"/>
          <w:szCs w:val="24"/>
        </w:rPr>
        <w:t xml:space="preserve">studiów dostosowując go do swoich zainteresowań, predyspozycji, aktualnego lub przyszłego miejsca pracy. </w:t>
      </w:r>
      <w:r w:rsidR="00E67661" w:rsidRPr="00965B5E">
        <w:rPr>
          <w:sz w:val="24"/>
          <w:szCs w:val="24"/>
        </w:rPr>
        <w:t>Odpowiedni d</w:t>
      </w:r>
      <w:r w:rsidR="00FB202E" w:rsidRPr="00965B5E">
        <w:rPr>
          <w:sz w:val="24"/>
          <w:szCs w:val="24"/>
        </w:rPr>
        <w:t>obór</w:t>
      </w:r>
      <w:r w:rsidR="00AD1EB7" w:rsidRPr="00965B5E">
        <w:rPr>
          <w:sz w:val="24"/>
          <w:szCs w:val="24"/>
        </w:rPr>
        <w:t xml:space="preserve"> modułów </w:t>
      </w:r>
      <w:r w:rsidR="00FB202E" w:rsidRPr="00965B5E">
        <w:rPr>
          <w:sz w:val="24"/>
          <w:szCs w:val="24"/>
        </w:rPr>
        <w:t xml:space="preserve">decyduje </w:t>
      </w:r>
      <w:r w:rsidR="00B637A3">
        <w:rPr>
          <w:sz w:val="24"/>
          <w:szCs w:val="24"/>
        </w:rPr>
        <w:br/>
      </w:r>
      <w:r w:rsidR="00FB202E" w:rsidRPr="00965B5E">
        <w:rPr>
          <w:sz w:val="24"/>
          <w:szCs w:val="24"/>
        </w:rPr>
        <w:t xml:space="preserve">o kwalifikacjach absolwenta i daje możliwość ukończenia </w:t>
      </w:r>
      <w:r w:rsidR="00E67661" w:rsidRPr="00965B5E">
        <w:rPr>
          <w:sz w:val="24"/>
          <w:szCs w:val="24"/>
        </w:rPr>
        <w:t>specjalności „</w:t>
      </w:r>
      <w:r w:rsidR="00AD1EB7" w:rsidRPr="00965B5E">
        <w:rPr>
          <w:rStyle w:val="Pogrubienie"/>
          <w:b w:val="0"/>
          <w:sz w:val="24"/>
          <w:szCs w:val="24"/>
        </w:rPr>
        <w:t>Organizacja przestrzeni lokalnej i regionalnej</w:t>
      </w:r>
      <w:r w:rsidR="00E67661" w:rsidRPr="00965B5E">
        <w:rPr>
          <w:rStyle w:val="Pogrubienie"/>
          <w:b w:val="0"/>
          <w:sz w:val="24"/>
          <w:szCs w:val="24"/>
        </w:rPr>
        <w:t>”</w:t>
      </w:r>
      <w:r w:rsidR="00AD1EB7" w:rsidRPr="00965B5E">
        <w:rPr>
          <w:b/>
          <w:sz w:val="24"/>
          <w:szCs w:val="24"/>
        </w:rPr>
        <w:t xml:space="preserve"> </w:t>
      </w:r>
      <w:r w:rsidR="00AD1EB7" w:rsidRPr="00965B5E">
        <w:rPr>
          <w:sz w:val="24"/>
          <w:szCs w:val="24"/>
        </w:rPr>
        <w:t>lub</w:t>
      </w:r>
      <w:r w:rsidR="00AD1EB7" w:rsidRPr="00965B5E">
        <w:rPr>
          <w:b/>
          <w:sz w:val="24"/>
          <w:szCs w:val="24"/>
        </w:rPr>
        <w:t xml:space="preserve"> </w:t>
      </w:r>
      <w:r w:rsidR="00E67661" w:rsidRPr="00965B5E">
        <w:rPr>
          <w:b/>
          <w:sz w:val="24"/>
          <w:szCs w:val="24"/>
        </w:rPr>
        <w:t>„</w:t>
      </w:r>
      <w:r w:rsidR="00AD1EB7" w:rsidRPr="00965B5E">
        <w:rPr>
          <w:rStyle w:val="Pogrubienie"/>
          <w:b w:val="0"/>
          <w:sz w:val="24"/>
          <w:szCs w:val="24"/>
        </w:rPr>
        <w:t>Zagospodarowanie i zrównoważony rozwój miasta</w:t>
      </w:r>
      <w:r w:rsidR="00E67661" w:rsidRPr="00965B5E">
        <w:rPr>
          <w:rStyle w:val="Pogrubienie"/>
          <w:b w:val="0"/>
          <w:sz w:val="24"/>
          <w:szCs w:val="24"/>
        </w:rPr>
        <w:t>”</w:t>
      </w:r>
      <w:r w:rsidR="00AD1EB7" w:rsidRPr="00965B5E">
        <w:rPr>
          <w:rStyle w:val="Pogrubienie"/>
          <w:b w:val="0"/>
          <w:sz w:val="24"/>
          <w:szCs w:val="24"/>
        </w:rPr>
        <w:t>.</w:t>
      </w:r>
      <w:r w:rsidR="00FB202E" w:rsidRPr="00965B5E">
        <w:rPr>
          <w:rStyle w:val="Pogrubienie"/>
          <w:b w:val="0"/>
          <w:sz w:val="24"/>
          <w:szCs w:val="24"/>
        </w:rPr>
        <w:t xml:space="preserve"> </w:t>
      </w:r>
    </w:p>
    <w:p w:rsidR="00AD1EB7" w:rsidRPr="00965B5E" w:rsidRDefault="00965B5E" w:rsidP="00B637A3">
      <w:pPr>
        <w:ind w:firstLine="567"/>
        <w:jc w:val="both"/>
        <w:rPr>
          <w:rStyle w:val="Pogrubienie"/>
          <w:rFonts w:cstheme="minorHAnsi"/>
          <w:b w:val="0"/>
          <w:bCs w:val="0"/>
          <w:color w:val="1F497D" w:themeColor="text2"/>
          <w:sz w:val="24"/>
          <w:szCs w:val="24"/>
        </w:rPr>
      </w:pPr>
      <w:r>
        <w:rPr>
          <w:sz w:val="24"/>
        </w:rPr>
        <w:t>W toku studiów r</w:t>
      </w:r>
      <w:r w:rsidR="00E24CB6" w:rsidRPr="00965B5E">
        <w:rPr>
          <w:sz w:val="24"/>
        </w:rPr>
        <w:t>ealizowane są aktywne formy zajęć, np.</w:t>
      </w:r>
      <w:r>
        <w:rPr>
          <w:sz w:val="24"/>
        </w:rPr>
        <w:t>:</w:t>
      </w:r>
      <w:r w:rsidR="00E24CB6" w:rsidRPr="00965B5E">
        <w:rPr>
          <w:sz w:val="24"/>
        </w:rPr>
        <w:t xml:space="preserve"> liczne prace projektowe, opracowania planistyczne, ćwiczenia symulacyjne. Podejmowane są </w:t>
      </w:r>
      <w:r w:rsidRPr="00965B5E">
        <w:rPr>
          <w:sz w:val="24"/>
        </w:rPr>
        <w:t xml:space="preserve">ważne </w:t>
      </w:r>
      <w:r w:rsidR="00E24CB6" w:rsidRPr="00965B5E">
        <w:rPr>
          <w:sz w:val="24"/>
        </w:rPr>
        <w:t>problemy rewitalizacji obszarów i obiektów zdegradowanych oraz adaptacji miast do zmian klimatu. Wiele uwagi poświęcane jest znaczeniu i kształtowaniu przestrzeni publicznych w miastach oraz roli dzied</w:t>
      </w:r>
      <w:r w:rsidR="00F64361">
        <w:rPr>
          <w:sz w:val="24"/>
        </w:rPr>
        <w:t>zictwa kulturowego i tożsamości</w:t>
      </w:r>
      <w:r w:rsidR="00E24CB6" w:rsidRPr="00965B5E">
        <w:rPr>
          <w:sz w:val="24"/>
        </w:rPr>
        <w:t xml:space="preserve"> lokalnej. Analizowane są uwarunkowania, procesy i efekty zagospodarowania przestrzeni w ścisłym powiązaniu z praktyką pode</w:t>
      </w:r>
      <w:r w:rsidR="00C05E76">
        <w:rPr>
          <w:sz w:val="24"/>
        </w:rPr>
        <w:t>jmowania decyzji planistycznych</w:t>
      </w:r>
      <w:r w:rsidR="00E24CB6" w:rsidRPr="00965B5E">
        <w:rPr>
          <w:sz w:val="24"/>
        </w:rPr>
        <w:t xml:space="preserve">. </w:t>
      </w:r>
      <w:r w:rsidR="00FB202E" w:rsidRPr="00965B5E">
        <w:rPr>
          <w:rStyle w:val="Pogrubienie"/>
          <w:b w:val="0"/>
          <w:sz w:val="24"/>
          <w:szCs w:val="24"/>
        </w:rPr>
        <w:t xml:space="preserve">Duża liczba ćwiczeń kameralnych i terenowych pozwala rozwijać umiejętności praktyczne, </w:t>
      </w:r>
      <w:r w:rsidR="00FB202E" w:rsidRPr="00965B5E">
        <w:rPr>
          <w:rFonts w:cstheme="minorHAnsi"/>
          <w:sz w:val="24"/>
          <w:szCs w:val="24"/>
        </w:rPr>
        <w:t xml:space="preserve">m.in. z zakresu oceny jakości przestrzeni </w:t>
      </w:r>
      <w:r w:rsidR="00B637A3">
        <w:rPr>
          <w:rFonts w:cstheme="minorHAnsi"/>
          <w:sz w:val="24"/>
          <w:szCs w:val="24"/>
        </w:rPr>
        <w:br/>
      </w:r>
      <w:r w:rsidR="00FB202E" w:rsidRPr="00965B5E">
        <w:rPr>
          <w:rFonts w:cstheme="minorHAnsi"/>
          <w:sz w:val="24"/>
          <w:szCs w:val="24"/>
        </w:rPr>
        <w:t>i budowy programów rewitalizacji, przygotowania projektów inwestycyjnych i wyceny nieruchomości mieszkaniowych, planowania i ewaluacji inwestycji transportowych, oceny lokalizacji inwestycji gospodarczych.</w:t>
      </w:r>
      <w:r w:rsidR="00FB202E" w:rsidRPr="00965B5E">
        <w:rPr>
          <w:sz w:val="24"/>
          <w:szCs w:val="24"/>
        </w:rPr>
        <w:t xml:space="preserve"> </w:t>
      </w:r>
      <w:r w:rsidR="00C05E76" w:rsidRPr="00C05E76">
        <w:rPr>
          <w:sz w:val="24"/>
          <w:szCs w:val="24"/>
        </w:rPr>
        <w:t xml:space="preserve">Studia poszerzają umiejętność posługiwania się oprogramowaniem komputerowym wspierającym proces planowania przestrzennego </w:t>
      </w:r>
      <w:r w:rsidR="00FB202E" w:rsidRPr="00965B5E">
        <w:rPr>
          <w:sz w:val="24"/>
          <w:szCs w:val="24"/>
        </w:rPr>
        <w:t xml:space="preserve">Rozwijane są także umiejętności z zakresu </w:t>
      </w:r>
      <w:r w:rsidR="00FB202E" w:rsidRPr="00965B5E">
        <w:rPr>
          <w:rFonts w:cstheme="minorHAnsi"/>
          <w:sz w:val="24"/>
          <w:szCs w:val="24"/>
        </w:rPr>
        <w:t>analizy, przetwarzania</w:t>
      </w:r>
      <w:r w:rsidR="00FB202E" w:rsidRPr="00E30A70">
        <w:rPr>
          <w:rFonts w:cstheme="minorHAnsi"/>
          <w:sz w:val="24"/>
          <w:szCs w:val="24"/>
        </w:rPr>
        <w:t xml:space="preserve"> i wizualiz</w:t>
      </w:r>
      <w:r w:rsidR="00FB202E">
        <w:rPr>
          <w:rFonts w:cstheme="minorHAnsi"/>
          <w:sz w:val="24"/>
          <w:szCs w:val="24"/>
        </w:rPr>
        <w:t xml:space="preserve">acji </w:t>
      </w:r>
      <w:r w:rsidR="00FB202E" w:rsidRPr="00E30A70">
        <w:rPr>
          <w:rFonts w:cstheme="minorHAnsi"/>
          <w:sz w:val="24"/>
          <w:szCs w:val="24"/>
        </w:rPr>
        <w:t>dan</w:t>
      </w:r>
      <w:r w:rsidR="00FB202E">
        <w:rPr>
          <w:rFonts w:cstheme="minorHAnsi"/>
          <w:sz w:val="24"/>
          <w:szCs w:val="24"/>
        </w:rPr>
        <w:t>ych</w:t>
      </w:r>
      <w:r w:rsidR="00FB202E" w:rsidRPr="00E30A70">
        <w:rPr>
          <w:rFonts w:cstheme="minorHAnsi"/>
          <w:sz w:val="24"/>
          <w:szCs w:val="24"/>
        </w:rPr>
        <w:t xml:space="preserve"> przestrzenn</w:t>
      </w:r>
      <w:r w:rsidR="00FB202E">
        <w:rPr>
          <w:rFonts w:cstheme="minorHAnsi"/>
          <w:sz w:val="24"/>
          <w:szCs w:val="24"/>
        </w:rPr>
        <w:t>ych</w:t>
      </w:r>
      <w:r w:rsidR="00E24CB6">
        <w:rPr>
          <w:rFonts w:cstheme="minorHAnsi"/>
          <w:sz w:val="24"/>
          <w:szCs w:val="24"/>
        </w:rPr>
        <w:t xml:space="preserve"> przy wsparciu </w:t>
      </w:r>
      <w:r w:rsidR="00FB202E" w:rsidRPr="00E30A70">
        <w:rPr>
          <w:rFonts w:cstheme="minorHAnsi"/>
          <w:sz w:val="24"/>
          <w:szCs w:val="24"/>
        </w:rPr>
        <w:t>specjalistycznych aplikacji takich jak</w:t>
      </w:r>
      <w:r>
        <w:rPr>
          <w:rFonts w:cstheme="minorHAnsi"/>
          <w:sz w:val="24"/>
          <w:szCs w:val="24"/>
        </w:rPr>
        <w:t>:</w:t>
      </w:r>
      <w:r w:rsidR="00FB202E" w:rsidRPr="00E30A70">
        <w:rPr>
          <w:rFonts w:cstheme="minorHAnsi"/>
          <w:sz w:val="24"/>
          <w:szCs w:val="24"/>
        </w:rPr>
        <w:t xml:space="preserve"> </w:t>
      </w:r>
      <w:proofErr w:type="spellStart"/>
      <w:r w:rsidR="00FB202E" w:rsidRPr="00E30A70">
        <w:rPr>
          <w:rFonts w:cstheme="minorHAnsi"/>
          <w:sz w:val="24"/>
          <w:szCs w:val="24"/>
        </w:rPr>
        <w:t>ArcMap</w:t>
      </w:r>
      <w:proofErr w:type="spellEnd"/>
      <w:r w:rsidR="00FB202E" w:rsidRPr="00E30A70">
        <w:rPr>
          <w:rFonts w:cstheme="minorHAnsi"/>
          <w:sz w:val="24"/>
          <w:szCs w:val="24"/>
        </w:rPr>
        <w:t>, AutoCAD Map</w:t>
      </w:r>
      <w:r w:rsidR="00FB202E">
        <w:rPr>
          <w:rFonts w:cstheme="minorHAnsi"/>
          <w:sz w:val="24"/>
          <w:szCs w:val="24"/>
        </w:rPr>
        <w:t xml:space="preserve"> oraz</w:t>
      </w:r>
      <w:r w:rsidR="00FB202E" w:rsidRPr="00E30A70">
        <w:rPr>
          <w:rFonts w:cstheme="minorHAnsi"/>
          <w:sz w:val="24"/>
          <w:szCs w:val="24"/>
        </w:rPr>
        <w:t xml:space="preserve"> AutoCAD </w:t>
      </w:r>
      <w:proofErr w:type="spellStart"/>
      <w:r w:rsidR="00FB202E" w:rsidRPr="00E30A70">
        <w:rPr>
          <w:rFonts w:cstheme="minorHAnsi"/>
          <w:sz w:val="24"/>
          <w:szCs w:val="24"/>
        </w:rPr>
        <w:t>Civil</w:t>
      </w:r>
      <w:proofErr w:type="spellEnd"/>
      <w:r w:rsidR="00FB202E">
        <w:rPr>
          <w:rFonts w:cstheme="minorHAnsi"/>
          <w:sz w:val="24"/>
          <w:szCs w:val="24"/>
        </w:rPr>
        <w:t xml:space="preserve"> 3D</w:t>
      </w:r>
      <w:r w:rsidR="00C05E76">
        <w:rPr>
          <w:rFonts w:cstheme="minorHAnsi"/>
          <w:sz w:val="24"/>
          <w:szCs w:val="24"/>
        </w:rPr>
        <w:t>,</w:t>
      </w:r>
      <w:r w:rsidR="00C05E76" w:rsidRPr="00C05E76">
        <w:t xml:space="preserve"> </w:t>
      </w:r>
      <w:proofErr w:type="spellStart"/>
      <w:r w:rsidR="00C05E76" w:rsidRPr="00C05E76">
        <w:rPr>
          <w:rFonts w:cstheme="minorHAnsi"/>
          <w:sz w:val="24"/>
          <w:szCs w:val="24"/>
        </w:rPr>
        <w:t>InfraWorks</w:t>
      </w:r>
      <w:proofErr w:type="spellEnd"/>
      <w:r w:rsidR="00F64361">
        <w:rPr>
          <w:rFonts w:cstheme="minorHAnsi"/>
          <w:sz w:val="24"/>
          <w:szCs w:val="24"/>
        </w:rPr>
        <w:t>.</w:t>
      </w:r>
    </w:p>
    <w:p w:rsidR="00AD1EB7" w:rsidRDefault="00AD1EB7" w:rsidP="00F357D1">
      <w:pPr>
        <w:jc w:val="both"/>
        <w:rPr>
          <w:color w:val="FF0000"/>
          <w:sz w:val="24"/>
          <w:szCs w:val="24"/>
        </w:rPr>
      </w:pPr>
    </w:p>
    <w:p w:rsidR="00595E16" w:rsidRPr="00502DC1" w:rsidRDefault="00595E16" w:rsidP="00595E16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sz w:val="24"/>
        </w:rPr>
      </w:pPr>
      <w:r w:rsidRPr="00474691">
        <w:rPr>
          <w:sz w:val="24"/>
          <w:u w:val="single"/>
        </w:rPr>
        <w:t>Poziom studiów</w:t>
      </w:r>
      <w:r w:rsidRPr="00502DC1">
        <w:rPr>
          <w:sz w:val="24"/>
        </w:rPr>
        <w:t xml:space="preserve">: </w:t>
      </w:r>
      <w:r w:rsidRPr="00502DC1">
        <w:rPr>
          <w:b/>
          <w:sz w:val="24"/>
        </w:rPr>
        <w:t>studia II stopnia</w:t>
      </w:r>
    </w:p>
    <w:p w:rsidR="00595E16" w:rsidRPr="00502DC1" w:rsidRDefault="00595E16" w:rsidP="00595E16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sz w:val="24"/>
        </w:rPr>
      </w:pPr>
      <w:r w:rsidRPr="00474691">
        <w:rPr>
          <w:sz w:val="24"/>
          <w:u w:val="single"/>
        </w:rPr>
        <w:t>Profil studiów</w:t>
      </w:r>
      <w:r w:rsidRPr="00502DC1">
        <w:rPr>
          <w:sz w:val="24"/>
        </w:rPr>
        <w:t xml:space="preserve">: </w:t>
      </w:r>
      <w:proofErr w:type="spellStart"/>
      <w:r w:rsidRPr="00502DC1">
        <w:rPr>
          <w:b/>
          <w:sz w:val="24"/>
        </w:rPr>
        <w:t>ogólnoakademicki</w:t>
      </w:r>
      <w:proofErr w:type="spellEnd"/>
    </w:p>
    <w:p w:rsidR="00595E16" w:rsidRPr="00595E16" w:rsidRDefault="00595E16" w:rsidP="00595E16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4"/>
        </w:rPr>
      </w:pPr>
      <w:r w:rsidRPr="00474691">
        <w:rPr>
          <w:sz w:val="24"/>
          <w:u w:val="single"/>
        </w:rPr>
        <w:t>Forma studiów</w:t>
      </w:r>
      <w:r w:rsidRPr="00502DC1">
        <w:rPr>
          <w:sz w:val="24"/>
        </w:rPr>
        <w:t xml:space="preserve">: </w:t>
      </w:r>
      <w:r w:rsidRPr="00502DC1">
        <w:rPr>
          <w:b/>
          <w:sz w:val="24"/>
        </w:rPr>
        <w:t>stacjonarne</w:t>
      </w:r>
    </w:p>
    <w:p w:rsidR="00625DB2" w:rsidRPr="00625DB2" w:rsidRDefault="00595E16" w:rsidP="00474691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4"/>
          <w:u w:val="single"/>
        </w:rPr>
      </w:pPr>
      <w:r w:rsidRPr="00474691">
        <w:rPr>
          <w:rFonts w:eastAsia="Arial"/>
          <w:sz w:val="24"/>
          <w:u w:val="single"/>
        </w:rPr>
        <w:t>Zasadnicze cele kształcenia</w:t>
      </w:r>
    </w:p>
    <w:p w:rsidR="005E256C" w:rsidRDefault="005E256C" w:rsidP="00B637A3">
      <w:pPr>
        <w:ind w:firstLine="567"/>
        <w:jc w:val="both"/>
        <w:rPr>
          <w:sz w:val="24"/>
        </w:rPr>
      </w:pPr>
      <w:r>
        <w:rPr>
          <w:sz w:val="24"/>
        </w:rPr>
        <w:t xml:space="preserve">Główne cele kształcenia </w:t>
      </w:r>
      <w:r w:rsidRPr="00625DB2">
        <w:rPr>
          <w:sz w:val="24"/>
        </w:rPr>
        <w:t xml:space="preserve">na kierunku </w:t>
      </w:r>
      <w:r w:rsidR="0090370E">
        <w:rPr>
          <w:b/>
          <w:sz w:val="24"/>
        </w:rPr>
        <w:t>P</w:t>
      </w:r>
      <w:r w:rsidRPr="00625DB2">
        <w:rPr>
          <w:b/>
          <w:sz w:val="24"/>
        </w:rPr>
        <w:t>lanowanie i organizacja</w:t>
      </w:r>
      <w:r w:rsidRPr="00625DB2">
        <w:rPr>
          <w:sz w:val="24"/>
        </w:rPr>
        <w:t xml:space="preserve"> </w:t>
      </w:r>
      <w:r w:rsidRPr="00625DB2">
        <w:rPr>
          <w:b/>
          <w:sz w:val="24"/>
        </w:rPr>
        <w:t>przestrzeni</w:t>
      </w:r>
    </w:p>
    <w:p w:rsidR="005E256C" w:rsidRDefault="005E256C" w:rsidP="00474691">
      <w:pPr>
        <w:jc w:val="both"/>
        <w:rPr>
          <w:sz w:val="24"/>
        </w:rPr>
      </w:pPr>
      <w:r>
        <w:rPr>
          <w:sz w:val="24"/>
        </w:rPr>
        <w:t>- P</w:t>
      </w:r>
      <w:r w:rsidR="009E3947" w:rsidRPr="00625DB2">
        <w:rPr>
          <w:sz w:val="24"/>
        </w:rPr>
        <w:t xml:space="preserve">rzygotowanie specjalistów zdolnych do podjęcia analitycznych i twórczych działań </w:t>
      </w:r>
      <w:r w:rsidR="00B637A3">
        <w:rPr>
          <w:sz w:val="24"/>
        </w:rPr>
        <w:br/>
      </w:r>
      <w:r w:rsidR="009E3947" w:rsidRPr="00625DB2">
        <w:rPr>
          <w:sz w:val="24"/>
        </w:rPr>
        <w:t xml:space="preserve">w zakresie planowania i organizacji przestrzennej działalności społecznej i gospodarczej </w:t>
      </w:r>
      <w:r w:rsidR="00B637A3">
        <w:rPr>
          <w:sz w:val="24"/>
        </w:rPr>
        <w:br/>
      </w:r>
      <w:r w:rsidR="009E3947" w:rsidRPr="00625DB2">
        <w:rPr>
          <w:sz w:val="24"/>
        </w:rPr>
        <w:t>z uwzględnieniem wartości przyrodniczych i kulturowych w myśl</w:t>
      </w:r>
      <w:r w:rsidR="00F64361">
        <w:rPr>
          <w:sz w:val="24"/>
        </w:rPr>
        <w:t xml:space="preserve"> zasady rozwoju zrównoważonego.</w:t>
      </w:r>
    </w:p>
    <w:p w:rsidR="005E256C" w:rsidRDefault="005E256C" w:rsidP="00474691">
      <w:pPr>
        <w:jc w:val="both"/>
        <w:rPr>
          <w:rFonts w:cstheme="minorHAnsi"/>
          <w:color w:val="C00000"/>
          <w:sz w:val="24"/>
          <w:szCs w:val="24"/>
        </w:rPr>
      </w:pPr>
      <w:r>
        <w:rPr>
          <w:sz w:val="24"/>
        </w:rPr>
        <w:t xml:space="preserve">- </w:t>
      </w:r>
      <w:r w:rsidR="009E3947" w:rsidRPr="00625DB2">
        <w:rPr>
          <w:sz w:val="24"/>
        </w:rPr>
        <w:t>P</w:t>
      </w:r>
      <w:r>
        <w:rPr>
          <w:rFonts w:cstheme="minorHAnsi"/>
          <w:sz w:val="24"/>
          <w:szCs w:val="24"/>
        </w:rPr>
        <w:t>rzekazanie</w:t>
      </w:r>
      <w:r w:rsidR="00AD1EB7" w:rsidRPr="00625DB2">
        <w:rPr>
          <w:rFonts w:cstheme="minorHAnsi"/>
          <w:sz w:val="24"/>
          <w:szCs w:val="24"/>
        </w:rPr>
        <w:t xml:space="preserve"> szerokiej i aktualnej wiedzy na temat uwarunkowań i mechanizmów </w:t>
      </w:r>
      <w:r w:rsidR="00AD1EB7" w:rsidRPr="00625DB2">
        <w:rPr>
          <w:sz w:val="24"/>
          <w:szCs w:val="24"/>
        </w:rPr>
        <w:t>procesów</w:t>
      </w:r>
      <w:r w:rsidR="00AD1EB7" w:rsidRPr="00625DB2">
        <w:rPr>
          <w:rFonts w:cstheme="minorHAnsi"/>
          <w:sz w:val="24"/>
          <w:szCs w:val="24"/>
        </w:rPr>
        <w:t xml:space="preserve"> społecznych i gospodarczych zachodzących w przestrzeni </w:t>
      </w:r>
      <w:r w:rsidR="009E3947" w:rsidRPr="00625DB2">
        <w:rPr>
          <w:rFonts w:cstheme="minorHAnsi"/>
          <w:sz w:val="24"/>
          <w:szCs w:val="24"/>
        </w:rPr>
        <w:t>oraz u</w:t>
      </w:r>
      <w:r w:rsidR="00C05E76">
        <w:rPr>
          <w:rFonts w:cstheme="minorHAnsi"/>
          <w:sz w:val="24"/>
          <w:szCs w:val="24"/>
        </w:rPr>
        <w:t xml:space="preserve">miejętności ich analizy </w:t>
      </w:r>
      <w:r w:rsidR="00B637A3">
        <w:rPr>
          <w:rFonts w:cstheme="minorHAnsi"/>
          <w:sz w:val="24"/>
          <w:szCs w:val="24"/>
        </w:rPr>
        <w:br/>
      </w:r>
      <w:r w:rsidR="00C05E76">
        <w:rPr>
          <w:rFonts w:cstheme="minorHAnsi"/>
          <w:sz w:val="24"/>
          <w:szCs w:val="24"/>
        </w:rPr>
        <w:lastRenderedPageBreak/>
        <w:t>i oceny oraz</w:t>
      </w:r>
      <w:r w:rsidR="00625DB2" w:rsidRPr="00625DB2">
        <w:rPr>
          <w:rFonts w:cstheme="minorHAnsi"/>
          <w:sz w:val="24"/>
          <w:szCs w:val="24"/>
        </w:rPr>
        <w:t xml:space="preserve"> wykształcenie</w:t>
      </w:r>
      <w:r w:rsidR="009E3947" w:rsidRPr="00625DB2">
        <w:rPr>
          <w:rFonts w:cstheme="minorHAnsi"/>
          <w:sz w:val="24"/>
          <w:szCs w:val="24"/>
        </w:rPr>
        <w:t xml:space="preserve"> kompetencj</w:t>
      </w:r>
      <w:r w:rsidR="00625DB2" w:rsidRPr="00625DB2">
        <w:rPr>
          <w:rFonts w:cstheme="minorHAnsi"/>
          <w:sz w:val="24"/>
          <w:szCs w:val="24"/>
        </w:rPr>
        <w:t>i</w:t>
      </w:r>
      <w:r w:rsidR="009E3947" w:rsidRPr="00625DB2">
        <w:rPr>
          <w:rFonts w:cstheme="minorHAnsi"/>
          <w:sz w:val="24"/>
          <w:szCs w:val="24"/>
        </w:rPr>
        <w:t xml:space="preserve"> w zakresie odpowiedzialnego gospodarowania przestrzenią </w:t>
      </w:r>
      <w:r w:rsidR="00534061" w:rsidRPr="00625DB2">
        <w:rPr>
          <w:rFonts w:cstheme="minorHAnsi"/>
          <w:sz w:val="24"/>
          <w:szCs w:val="24"/>
        </w:rPr>
        <w:t>na poziomie lokalnym i regionalnym</w:t>
      </w:r>
      <w:r w:rsidR="00534061" w:rsidRPr="00534061">
        <w:rPr>
          <w:rFonts w:cstheme="minorHAnsi"/>
          <w:color w:val="C00000"/>
          <w:sz w:val="24"/>
          <w:szCs w:val="24"/>
        </w:rPr>
        <w:t>.</w:t>
      </w:r>
    </w:p>
    <w:p w:rsidR="005E256C" w:rsidRDefault="005E256C" w:rsidP="00474691">
      <w:pPr>
        <w:jc w:val="both"/>
        <w:rPr>
          <w:sz w:val="24"/>
        </w:rPr>
      </w:pPr>
      <w:r w:rsidRPr="005E256C">
        <w:rPr>
          <w:rFonts w:cstheme="minorHAnsi"/>
          <w:sz w:val="24"/>
          <w:szCs w:val="24"/>
        </w:rPr>
        <w:t xml:space="preserve">- </w:t>
      </w:r>
      <w:r>
        <w:rPr>
          <w:sz w:val="24"/>
        </w:rPr>
        <w:t xml:space="preserve">Wykształcenie </w:t>
      </w:r>
      <w:r w:rsidR="00534061" w:rsidRPr="00C57230">
        <w:rPr>
          <w:sz w:val="24"/>
        </w:rPr>
        <w:t>umiejętności organizacji przestrz</w:t>
      </w:r>
      <w:r w:rsidR="00534061">
        <w:rPr>
          <w:sz w:val="24"/>
        </w:rPr>
        <w:t>e</w:t>
      </w:r>
      <w:r w:rsidR="00534061" w:rsidRPr="00C57230">
        <w:rPr>
          <w:sz w:val="24"/>
        </w:rPr>
        <w:t>ni zgodnie ze społecznymi potrzebami, zasadami ładu przestrzennego ora</w:t>
      </w:r>
      <w:r w:rsidR="00534061">
        <w:rPr>
          <w:sz w:val="24"/>
        </w:rPr>
        <w:t>z wymogami ochrony środowiska</w:t>
      </w:r>
      <w:r w:rsidR="00534061" w:rsidRPr="00C57230">
        <w:rPr>
          <w:sz w:val="24"/>
        </w:rPr>
        <w:t>, a także uwarunkowaniami technicz</w:t>
      </w:r>
      <w:r w:rsidR="00534061">
        <w:rPr>
          <w:sz w:val="24"/>
        </w:rPr>
        <w:t xml:space="preserve">nymi i prawno-administracyjnymi. </w:t>
      </w:r>
    </w:p>
    <w:p w:rsidR="005E256C" w:rsidRDefault="005E256C" w:rsidP="00474691">
      <w:pPr>
        <w:jc w:val="both"/>
        <w:rPr>
          <w:sz w:val="24"/>
        </w:rPr>
      </w:pPr>
      <w:r>
        <w:rPr>
          <w:sz w:val="24"/>
        </w:rPr>
        <w:t xml:space="preserve">- Nabycie </w:t>
      </w:r>
      <w:r w:rsidR="00534061" w:rsidRPr="005B6BEE">
        <w:rPr>
          <w:sz w:val="24"/>
        </w:rPr>
        <w:t>wiedz</w:t>
      </w:r>
      <w:r>
        <w:rPr>
          <w:sz w:val="24"/>
        </w:rPr>
        <w:t>y</w:t>
      </w:r>
      <w:r w:rsidR="00534061" w:rsidRPr="005B6BEE">
        <w:rPr>
          <w:sz w:val="24"/>
        </w:rPr>
        <w:t>, umiejętności i kompetencj</w:t>
      </w:r>
      <w:r>
        <w:rPr>
          <w:sz w:val="24"/>
        </w:rPr>
        <w:t>i</w:t>
      </w:r>
      <w:r w:rsidR="00534061" w:rsidRPr="005B6BEE">
        <w:rPr>
          <w:sz w:val="24"/>
        </w:rPr>
        <w:t xml:space="preserve"> umożliwiając</w:t>
      </w:r>
      <w:r>
        <w:rPr>
          <w:sz w:val="24"/>
        </w:rPr>
        <w:t>ych</w:t>
      </w:r>
      <w:r w:rsidR="00534061" w:rsidRPr="005B6BEE">
        <w:rPr>
          <w:sz w:val="24"/>
        </w:rPr>
        <w:t xml:space="preserve"> uczestnictwo w procesie planowania i projektowania przestrzeni miejskiej, formułowania zasad polityki przestrzennej </w:t>
      </w:r>
      <w:r w:rsidR="00B637A3">
        <w:rPr>
          <w:sz w:val="24"/>
        </w:rPr>
        <w:br/>
      </w:r>
      <w:r w:rsidR="00534061" w:rsidRPr="005B6BEE">
        <w:rPr>
          <w:sz w:val="24"/>
        </w:rPr>
        <w:t>i środowiskowej na w</w:t>
      </w:r>
      <w:r w:rsidR="00534061">
        <w:rPr>
          <w:sz w:val="24"/>
        </w:rPr>
        <w:t xml:space="preserve">szystkich szczeblach planowania. </w:t>
      </w:r>
    </w:p>
    <w:p w:rsidR="00C57230" w:rsidRDefault="005E256C" w:rsidP="00C57230">
      <w:pPr>
        <w:jc w:val="both"/>
        <w:rPr>
          <w:color w:val="FF0000"/>
          <w:sz w:val="24"/>
        </w:rPr>
      </w:pPr>
      <w:r>
        <w:rPr>
          <w:sz w:val="24"/>
        </w:rPr>
        <w:t>- P</w:t>
      </w:r>
      <w:r w:rsidR="00474691" w:rsidRPr="000F4609">
        <w:rPr>
          <w:sz w:val="24"/>
        </w:rPr>
        <w:t>rzygotowanie do zar</w:t>
      </w:r>
      <w:r w:rsidR="005B6BEE" w:rsidRPr="000F4609">
        <w:rPr>
          <w:sz w:val="24"/>
        </w:rPr>
        <w:t>ządzania rozwojem przestrzennym,</w:t>
      </w:r>
      <w:r w:rsidR="00F64361">
        <w:rPr>
          <w:sz w:val="24"/>
        </w:rPr>
        <w:t xml:space="preserve"> konstruowania programów oraz</w:t>
      </w:r>
      <w:r w:rsidR="00474691" w:rsidRPr="000F4609">
        <w:rPr>
          <w:sz w:val="24"/>
        </w:rPr>
        <w:t xml:space="preserve"> strategii rozwoju gmin, miast i </w:t>
      </w:r>
      <w:r w:rsidR="005B6BEE" w:rsidRPr="000F4609">
        <w:rPr>
          <w:sz w:val="24"/>
        </w:rPr>
        <w:t>innych jednostek terytorialnych,</w:t>
      </w:r>
      <w:r w:rsidR="00474691" w:rsidRPr="000F4609">
        <w:rPr>
          <w:sz w:val="24"/>
        </w:rPr>
        <w:t xml:space="preserve"> planowania, modelowania </w:t>
      </w:r>
      <w:r w:rsidR="00B637A3">
        <w:rPr>
          <w:sz w:val="24"/>
        </w:rPr>
        <w:br/>
      </w:r>
      <w:r w:rsidR="00474691" w:rsidRPr="000F4609">
        <w:rPr>
          <w:sz w:val="24"/>
        </w:rPr>
        <w:t>i prognozowania rozwoju przestrzennego w skali lokalnej i regionalnej oraz rozwiązywania konfliktów przestrzennych</w:t>
      </w:r>
      <w:r w:rsidR="000F4609">
        <w:rPr>
          <w:sz w:val="24"/>
        </w:rPr>
        <w:t>.</w:t>
      </w:r>
    </w:p>
    <w:p w:rsidR="00FB202E" w:rsidRDefault="00FB202E" w:rsidP="00C57230">
      <w:pPr>
        <w:jc w:val="both"/>
        <w:rPr>
          <w:color w:val="FF0000"/>
          <w:sz w:val="24"/>
        </w:rPr>
      </w:pPr>
    </w:p>
    <w:p w:rsidR="00456B17" w:rsidRPr="00456B17" w:rsidRDefault="00456B17" w:rsidP="00456B17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4"/>
        </w:rPr>
      </w:pPr>
      <w:r w:rsidRPr="00474691">
        <w:rPr>
          <w:sz w:val="24"/>
          <w:u w:val="single"/>
        </w:rPr>
        <w:t>Tytuł zawodowy uzyskiwany przez absolwenta</w:t>
      </w:r>
      <w:r w:rsidRPr="00456B17">
        <w:rPr>
          <w:b/>
          <w:sz w:val="24"/>
        </w:rPr>
        <w:t>: magister</w:t>
      </w:r>
    </w:p>
    <w:p w:rsidR="000F4D66" w:rsidRPr="00674544" w:rsidRDefault="00456B17" w:rsidP="000F4D66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4"/>
        </w:rPr>
      </w:pPr>
      <w:r w:rsidRPr="00474691">
        <w:rPr>
          <w:noProof/>
          <w:sz w:val="24"/>
          <w:u w:val="single"/>
        </w:rPr>
        <w:t>Możliwości zatrudnienia i kontynuacji kształcenia absolwenta</w:t>
      </w:r>
    </w:p>
    <w:p w:rsidR="009F6D30" w:rsidRPr="00F56833" w:rsidRDefault="00A5389A" w:rsidP="00B637A3">
      <w:pPr>
        <w:ind w:firstLine="567"/>
        <w:jc w:val="both"/>
        <w:rPr>
          <w:sz w:val="24"/>
        </w:rPr>
      </w:pPr>
      <w:r w:rsidRPr="00F56833">
        <w:rPr>
          <w:sz w:val="24"/>
        </w:rPr>
        <w:t>Kierunek przygotowuje specjalistów w zakresie g</w:t>
      </w:r>
      <w:r w:rsidR="00F56833">
        <w:rPr>
          <w:sz w:val="24"/>
        </w:rPr>
        <w:t>eografii społeczno-ekonomicznej i planowania</w:t>
      </w:r>
      <w:r w:rsidRPr="00F56833">
        <w:rPr>
          <w:sz w:val="24"/>
        </w:rPr>
        <w:t>.</w:t>
      </w:r>
    </w:p>
    <w:p w:rsidR="00F9721E" w:rsidRPr="005E256C" w:rsidRDefault="00674544" w:rsidP="00B637A3">
      <w:pPr>
        <w:ind w:firstLine="567"/>
        <w:jc w:val="both"/>
        <w:rPr>
          <w:sz w:val="24"/>
        </w:rPr>
      </w:pPr>
      <w:r>
        <w:rPr>
          <w:sz w:val="24"/>
        </w:rPr>
        <w:t xml:space="preserve">Wykształcenie na kierunku studiów przygotuje do pracy m.in. </w:t>
      </w:r>
      <w:r w:rsidR="000F4609" w:rsidRPr="005E256C">
        <w:rPr>
          <w:sz w:val="24"/>
        </w:rPr>
        <w:t>w</w:t>
      </w:r>
      <w:r>
        <w:rPr>
          <w:sz w:val="24"/>
        </w:rPr>
        <w:t xml:space="preserve"> następujących firmach i instytucjach</w:t>
      </w:r>
      <w:r w:rsidR="00F9721E" w:rsidRPr="005E256C">
        <w:rPr>
          <w:sz w:val="24"/>
        </w:rPr>
        <w:t>:</w:t>
      </w:r>
    </w:p>
    <w:p w:rsidR="000F4609" w:rsidRPr="005E256C" w:rsidRDefault="000F4609" w:rsidP="00474691">
      <w:pPr>
        <w:jc w:val="both"/>
        <w:rPr>
          <w:sz w:val="24"/>
        </w:rPr>
      </w:pPr>
      <w:r w:rsidRPr="005E256C">
        <w:rPr>
          <w:sz w:val="24"/>
        </w:rPr>
        <w:t>-  pracowniach planistycznych</w:t>
      </w:r>
      <w:r w:rsidR="000F4D66" w:rsidRPr="005E256C">
        <w:rPr>
          <w:sz w:val="24"/>
        </w:rPr>
        <w:t xml:space="preserve"> i urbanistycznych</w:t>
      </w:r>
      <w:r w:rsidRPr="005E256C">
        <w:rPr>
          <w:sz w:val="24"/>
        </w:rPr>
        <w:t xml:space="preserve">; </w:t>
      </w:r>
    </w:p>
    <w:p w:rsidR="00F9721E" w:rsidRPr="005E256C" w:rsidRDefault="00F64361" w:rsidP="00474691">
      <w:pPr>
        <w:jc w:val="both"/>
        <w:rPr>
          <w:sz w:val="24"/>
        </w:rPr>
      </w:pPr>
      <w:r>
        <w:rPr>
          <w:sz w:val="24"/>
        </w:rPr>
        <w:t xml:space="preserve">- </w:t>
      </w:r>
      <w:r w:rsidR="00F9721E" w:rsidRPr="005E256C">
        <w:rPr>
          <w:sz w:val="24"/>
        </w:rPr>
        <w:t>instytucjach samorządu miejskiego i regionalnego, przede wszystkim w dz</w:t>
      </w:r>
      <w:r w:rsidR="000F4609" w:rsidRPr="005E256C">
        <w:rPr>
          <w:sz w:val="24"/>
        </w:rPr>
        <w:t>iałach związanych z</w:t>
      </w:r>
      <w:r w:rsidR="00F9721E" w:rsidRPr="005E256C">
        <w:rPr>
          <w:sz w:val="24"/>
        </w:rPr>
        <w:t xml:space="preserve"> </w:t>
      </w:r>
      <w:r w:rsidR="000F4D66" w:rsidRPr="005E256C">
        <w:rPr>
          <w:sz w:val="24"/>
        </w:rPr>
        <w:t xml:space="preserve">planowaniem i gospodarowaniem przestrzenią, </w:t>
      </w:r>
      <w:r w:rsidR="0028137B" w:rsidRPr="005E256C">
        <w:rPr>
          <w:sz w:val="24"/>
        </w:rPr>
        <w:t xml:space="preserve">rozwojem miast i regionów, </w:t>
      </w:r>
      <w:r w:rsidR="000F4D66" w:rsidRPr="005E256C">
        <w:rPr>
          <w:sz w:val="24"/>
        </w:rPr>
        <w:t xml:space="preserve">rewitalizacją, gospodarką komunalną, nieruchomościami, polityką społeczną, </w:t>
      </w:r>
      <w:r w:rsidR="00F9721E" w:rsidRPr="005E256C">
        <w:rPr>
          <w:sz w:val="24"/>
        </w:rPr>
        <w:t xml:space="preserve">zarządzaniem </w:t>
      </w:r>
      <w:r>
        <w:rPr>
          <w:sz w:val="24"/>
        </w:rPr>
        <w:t>transportem, ochroną środowiska;</w:t>
      </w:r>
    </w:p>
    <w:p w:rsidR="00F9721E" w:rsidRPr="005E256C" w:rsidRDefault="000F4609" w:rsidP="00474691">
      <w:pPr>
        <w:jc w:val="both"/>
        <w:rPr>
          <w:sz w:val="24"/>
        </w:rPr>
      </w:pPr>
      <w:r w:rsidRPr="005E256C">
        <w:rPr>
          <w:sz w:val="24"/>
        </w:rPr>
        <w:t>-</w:t>
      </w:r>
      <w:r w:rsidR="00F9721E" w:rsidRPr="005E256C">
        <w:rPr>
          <w:sz w:val="24"/>
        </w:rPr>
        <w:t xml:space="preserve"> administracji szczebla centralnego, szczególnie w obszarze polityki </w:t>
      </w:r>
      <w:r w:rsidR="000F4D66" w:rsidRPr="005E256C">
        <w:rPr>
          <w:sz w:val="24"/>
        </w:rPr>
        <w:t xml:space="preserve">obszarów wiejskich, </w:t>
      </w:r>
      <w:r w:rsidR="00F9721E" w:rsidRPr="005E256C">
        <w:rPr>
          <w:sz w:val="24"/>
        </w:rPr>
        <w:t>miejskiej i r</w:t>
      </w:r>
      <w:r w:rsidR="001F6216" w:rsidRPr="005E256C">
        <w:rPr>
          <w:sz w:val="24"/>
        </w:rPr>
        <w:t>egionalnej</w:t>
      </w:r>
      <w:r w:rsidR="00F9721E" w:rsidRPr="005E256C">
        <w:rPr>
          <w:sz w:val="24"/>
        </w:rPr>
        <w:t xml:space="preserve">, </w:t>
      </w:r>
      <w:r w:rsidR="000F4D66" w:rsidRPr="005E256C">
        <w:rPr>
          <w:sz w:val="24"/>
        </w:rPr>
        <w:t xml:space="preserve">planowania przestrzennego, </w:t>
      </w:r>
      <w:r w:rsidR="00F9721E" w:rsidRPr="005E256C">
        <w:rPr>
          <w:sz w:val="24"/>
        </w:rPr>
        <w:t>rozwoju transportu;</w:t>
      </w:r>
    </w:p>
    <w:p w:rsidR="0028137B" w:rsidRPr="005E256C" w:rsidRDefault="001F6216" w:rsidP="00474691">
      <w:pPr>
        <w:jc w:val="both"/>
        <w:rPr>
          <w:sz w:val="24"/>
        </w:rPr>
      </w:pPr>
      <w:r w:rsidRPr="005E256C">
        <w:rPr>
          <w:sz w:val="24"/>
        </w:rPr>
        <w:t>-</w:t>
      </w:r>
      <w:r w:rsidR="00F9721E" w:rsidRPr="005E256C">
        <w:rPr>
          <w:sz w:val="24"/>
        </w:rPr>
        <w:t xml:space="preserve"> firmach pośrednictwa w obrocie nieruchomościami i zarządzających nieruchom</w:t>
      </w:r>
      <w:r w:rsidRPr="005E256C">
        <w:rPr>
          <w:sz w:val="24"/>
        </w:rPr>
        <w:t>ościami</w:t>
      </w:r>
      <w:r w:rsidR="00C05E76">
        <w:rPr>
          <w:sz w:val="24"/>
        </w:rPr>
        <w:t>, agencjach</w:t>
      </w:r>
      <w:r w:rsidR="0028137B" w:rsidRPr="005E256C">
        <w:rPr>
          <w:sz w:val="24"/>
        </w:rPr>
        <w:t xml:space="preserve"> rozwoju, agen</w:t>
      </w:r>
      <w:r w:rsidR="00C05E76">
        <w:rPr>
          <w:sz w:val="24"/>
        </w:rPr>
        <w:t>cjach konsultingowych i doradczych</w:t>
      </w:r>
      <w:r w:rsidR="0028137B" w:rsidRPr="005E256C">
        <w:rPr>
          <w:sz w:val="24"/>
        </w:rPr>
        <w:t xml:space="preserve"> w zakresie gospodarki gruntami i innych firmach otoczenia biznesu, </w:t>
      </w:r>
      <w:r w:rsidR="00C05E76">
        <w:rPr>
          <w:sz w:val="24"/>
        </w:rPr>
        <w:t xml:space="preserve">w tym w </w:t>
      </w:r>
      <w:r w:rsidR="0028137B" w:rsidRPr="005E256C">
        <w:rPr>
          <w:sz w:val="24"/>
        </w:rPr>
        <w:t>agencjach i instytucjach Unii Europejskiej, placówkach naukowo-badawczych</w:t>
      </w:r>
      <w:r w:rsidR="00F9721E" w:rsidRPr="005E256C">
        <w:rPr>
          <w:sz w:val="24"/>
        </w:rPr>
        <w:t>.</w:t>
      </w:r>
    </w:p>
    <w:p w:rsidR="00F9721E" w:rsidRDefault="0028137B" w:rsidP="00B637A3">
      <w:pPr>
        <w:ind w:firstLine="567"/>
        <w:jc w:val="both"/>
        <w:rPr>
          <w:sz w:val="24"/>
        </w:rPr>
      </w:pPr>
      <w:r w:rsidRPr="005E256C">
        <w:rPr>
          <w:sz w:val="24"/>
        </w:rPr>
        <w:t>W połączeniu z kilkuletnią praktyką absolwenci kierunku będą przygotowani do pełnienia funkcji kierowniczych w wyżej wymienionych zawodach i instytucjach.</w:t>
      </w:r>
    </w:p>
    <w:p w:rsidR="00474EEE" w:rsidRPr="00F56833" w:rsidRDefault="00741847" w:rsidP="00741847">
      <w:pPr>
        <w:pStyle w:val="Tekstpodstawowy3"/>
        <w:ind w:firstLine="567"/>
      </w:pPr>
      <w:r w:rsidRPr="00741847">
        <w:t>Zgodnie z klasyfikacją zawodów i specjalności na rynku pracy zawartą w Obwieszczeniu Ministra Rodziny, Pracy i Polityki Społecznej z dn. 28 grudnia 2017 r. abso</w:t>
      </w:r>
      <w:r>
        <w:t>lwenci mogą zostać zatrudnieni</w:t>
      </w:r>
      <w:r w:rsidR="00275348">
        <w:t xml:space="preserve"> </w:t>
      </w:r>
      <w:r w:rsidR="00603525" w:rsidRPr="00F56833">
        <w:t xml:space="preserve">jako specjaliści do spraw administracji i rozwoju, specjaliści do spraw </w:t>
      </w:r>
      <w:r>
        <w:t>rynku nieruchomości oraz urzędnicy samorządowi</w:t>
      </w:r>
      <w:r w:rsidR="00603525" w:rsidRPr="00F56833">
        <w:t>.</w:t>
      </w:r>
    </w:p>
    <w:p w:rsidR="001F6216" w:rsidRDefault="001F6216" w:rsidP="00474691">
      <w:pPr>
        <w:jc w:val="both"/>
        <w:rPr>
          <w:sz w:val="24"/>
        </w:rPr>
      </w:pPr>
    </w:p>
    <w:p w:rsidR="00A20C57" w:rsidRPr="001F6216" w:rsidRDefault="00D21890" w:rsidP="00A20C57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4"/>
          <w:u w:val="single"/>
        </w:rPr>
      </w:pPr>
      <w:r w:rsidRPr="001F6216">
        <w:rPr>
          <w:noProof/>
          <w:sz w:val="24"/>
          <w:u w:val="single"/>
        </w:rPr>
        <w:t>Wymagania wstępne i ocz</w:t>
      </w:r>
      <w:r w:rsidR="001F6216" w:rsidRPr="001F6216">
        <w:rPr>
          <w:noProof/>
          <w:sz w:val="24"/>
          <w:u w:val="single"/>
        </w:rPr>
        <w:t xml:space="preserve">ekiwania względem kandydata </w:t>
      </w:r>
    </w:p>
    <w:p w:rsidR="001F6216" w:rsidRDefault="001F6216" w:rsidP="00B637A3">
      <w:pPr>
        <w:ind w:firstLine="567"/>
        <w:jc w:val="both"/>
        <w:rPr>
          <w:sz w:val="24"/>
        </w:rPr>
      </w:pPr>
      <w:r w:rsidRPr="001F6216">
        <w:rPr>
          <w:sz w:val="24"/>
        </w:rPr>
        <w:t xml:space="preserve">O przyjęcie na studia 3-semestralne mogą ubiegać się tylko absolwenci studiów inżynierskich w zakresie gospodarki przestrzennej, planowania </w:t>
      </w:r>
      <w:r w:rsidR="00E24CB6" w:rsidRPr="00674544">
        <w:rPr>
          <w:sz w:val="24"/>
        </w:rPr>
        <w:t xml:space="preserve">przestrzennego, </w:t>
      </w:r>
      <w:r w:rsidRPr="00674544">
        <w:rPr>
          <w:sz w:val="24"/>
        </w:rPr>
        <w:t xml:space="preserve">urbanistyki, </w:t>
      </w:r>
      <w:proofErr w:type="spellStart"/>
      <w:r w:rsidRPr="00674544">
        <w:rPr>
          <w:sz w:val="24"/>
        </w:rPr>
        <w:t>geoinformacji</w:t>
      </w:r>
      <w:proofErr w:type="spellEnd"/>
      <w:r w:rsidRPr="00674544">
        <w:rPr>
          <w:sz w:val="24"/>
        </w:rPr>
        <w:t xml:space="preserve">, </w:t>
      </w:r>
      <w:proofErr w:type="spellStart"/>
      <w:r w:rsidRPr="00674544">
        <w:rPr>
          <w:sz w:val="24"/>
        </w:rPr>
        <w:t>geomonitoringu</w:t>
      </w:r>
      <w:proofErr w:type="spellEnd"/>
      <w:r w:rsidRPr="00674544">
        <w:rPr>
          <w:sz w:val="24"/>
        </w:rPr>
        <w:t>, turystyki, ochrony środowiska, zarządzania miastem</w:t>
      </w:r>
      <w:r w:rsidR="00E24CB6" w:rsidRPr="00674544">
        <w:rPr>
          <w:sz w:val="24"/>
        </w:rPr>
        <w:t xml:space="preserve"> lub regionem</w:t>
      </w:r>
      <w:r w:rsidRPr="00674544">
        <w:rPr>
          <w:sz w:val="24"/>
        </w:rPr>
        <w:t>, rewitalizacji, zarządzania publicznego</w:t>
      </w:r>
      <w:r w:rsidR="00674544" w:rsidRPr="00674544">
        <w:rPr>
          <w:sz w:val="24"/>
        </w:rPr>
        <w:t>, inwestycji i nieruchomości</w:t>
      </w:r>
      <w:r w:rsidRPr="00674544">
        <w:rPr>
          <w:sz w:val="24"/>
        </w:rPr>
        <w:t xml:space="preserve"> oraz innych kierunków</w:t>
      </w:r>
      <w:r w:rsidRPr="001F6216">
        <w:rPr>
          <w:sz w:val="24"/>
        </w:rPr>
        <w:t xml:space="preserve"> społeczno-ekonomicznych o pokrewnych programach.</w:t>
      </w:r>
    </w:p>
    <w:p w:rsidR="001F6216" w:rsidRPr="001F6216" w:rsidRDefault="001F6216" w:rsidP="00B637A3">
      <w:pPr>
        <w:ind w:firstLine="567"/>
        <w:jc w:val="both"/>
        <w:rPr>
          <w:sz w:val="24"/>
        </w:rPr>
      </w:pPr>
      <w:r w:rsidRPr="001F6216">
        <w:rPr>
          <w:sz w:val="24"/>
        </w:rPr>
        <w:t xml:space="preserve">O przyjęcie na studia 4-semestralne mogą ubiegać się absolwenci studiów licencjackich, inżynierskich i magisterskich w zakresie gospodarki przestrzennej, planowania i urbanistyki, geografii, </w:t>
      </w:r>
      <w:proofErr w:type="spellStart"/>
      <w:r w:rsidRPr="001F6216">
        <w:rPr>
          <w:sz w:val="24"/>
        </w:rPr>
        <w:t>geoinformacji</w:t>
      </w:r>
      <w:proofErr w:type="spellEnd"/>
      <w:r w:rsidRPr="001F6216">
        <w:rPr>
          <w:sz w:val="24"/>
        </w:rPr>
        <w:t xml:space="preserve">, </w:t>
      </w:r>
      <w:proofErr w:type="spellStart"/>
      <w:r w:rsidRPr="001F6216">
        <w:rPr>
          <w:sz w:val="24"/>
        </w:rPr>
        <w:t>geomonitoringu</w:t>
      </w:r>
      <w:proofErr w:type="spellEnd"/>
      <w:r w:rsidRPr="001F6216">
        <w:rPr>
          <w:sz w:val="24"/>
        </w:rPr>
        <w:t>, turystyki, ochrony środowiska, zarządzania miastem, rewitalizacji, zarządzania publicznego</w:t>
      </w:r>
      <w:r w:rsidR="00674544">
        <w:rPr>
          <w:sz w:val="24"/>
        </w:rPr>
        <w:t xml:space="preserve">, </w:t>
      </w:r>
      <w:r w:rsidR="00674544" w:rsidRPr="00674544">
        <w:rPr>
          <w:sz w:val="24"/>
        </w:rPr>
        <w:t>inwestycji i nieruchomości</w:t>
      </w:r>
      <w:r w:rsidRPr="001F6216">
        <w:rPr>
          <w:sz w:val="24"/>
        </w:rPr>
        <w:t xml:space="preserve"> oraz innych kierunków społeczno-ekonomicznych o pokrewnych programach.</w:t>
      </w:r>
    </w:p>
    <w:p w:rsidR="001F6216" w:rsidRDefault="001F6216" w:rsidP="00B637A3">
      <w:pPr>
        <w:ind w:firstLine="567"/>
        <w:jc w:val="both"/>
        <w:rPr>
          <w:sz w:val="24"/>
        </w:rPr>
      </w:pPr>
      <w:r w:rsidRPr="001F6216">
        <w:rPr>
          <w:sz w:val="24"/>
        </w:rPr>
        <w:lastRenderedPageBreak/>
        <w:t xml:space="preserve">W przypadku zbyt dużej liczby zgłoszeń </w:t>
      </w:r>
      <w:r w:rsidR="00C05E76" w:rsidRPr="00C05E76">
        <w:rPr>
          <w:sz w:val="24"/>
        </w:rPr>
        <w:t xml:space="preserve">o przyjęciu na studia decyduje </w:t>
      </w:r>
      <w:r w:rsidRPr="001F6216">
        <w:rPr>
          <w:sz w:val="24"/>
        </w:rPr>
        <w:t>konkurs dyplomów.</w:t>
      </w:r>
    </w:p>
    <w:p w:rsidR="00C57230" w:rsidRDefault="00C57230" w:rsidP="001F6216">
      <w:pPr>
        <w:jc w:val="both"/>
        <w:rPr>
          <w:sz w:val="24"/>
        </w:rPr>
      </w:pPr>
    </w:p>
    <w:p w:rsidR="00A20C57" w:rsidRPr="001F6216" w:rsidRDefault="00A20C57" w:rsidP="00A20C57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1F6216">
        <w:rPr>
          <w:bCs/>
          <w:sz w:val="24"/>
          <w:szCs w:val="24"/>
          <w:u w:val="single"/>
        </w:rPr>
        <w:t>Dziedzina i dyscyplina naukowa, do których</w:t>
      </w:r>
      <w:r w:rsidR="001F6216" w:rsidRPr="001F6216">
        <w:rPr>
          <w:bCs/>
          <w:sz w:val="24"/>
          <w:szCs w:val="24"/>
          <w:u w:val="single"/>
        </w:rPr>
        <w:t xml:space="preserve"> odnoszą się efekty uczenia się</w:t>
      </w:r>
    </w:p>
    <w:p w:rsidR="000A09DD" w:rsidRPr="000A09DD" w:rsidRDefault="000A09DD" w:rsidP="000A09D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6833">
        <w:rPr>
          <w:rFonts w:ascii="Times New Roman" w:hAnsi="Times New Roman" w:cs="Times New Roman"/>
          <w:sz w:val="24"/>
          <w:szCs w:val="24"/>
        </w:rPr>
        <w:t xml:space="preserve">Odniesienie kierunkowych efektów uczenia się zgodnie z Rozporządzeniem </w:t>
      </w:r>
      <w:proofErr w:type="spellStart"/>
      <w:r w:rsidRPr="00F56833">
        <w:rPr>
          <w:rFonts w:ascii="Times New Roman" w:hAnsi="Times New Roman" w:cs="Times New Roman"/>
          <w:sz w:val="24"/>
          <w:szCs w:val="24"/>
        </w:rPr>
        <w:t>MNiSW</w:t>
      </w:r>
      <w:proofErr w:type="spellEnd"/>
      <w:r w:rsidRPr="00F56833">
        <w:rPr>
          <w:rFonts w:ascii="Times New Roman" w:hAnsi="Times New Roman" w:cs="Times New Roman"/>
          <w:sz w:val="24"/>
          <w:szCs w:val="24"/>
        </w:rPr>
        <w:t xml:space="preserve"> z dnia 20.09.2018 r. w sprawie dziedzin nauki i dyscyplin naukowych oraz dyscyplin artystycznych</w:t>
      </w:r>
      <w:r w:rsidRPr="000A09D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20C57" w:rsidRPr="00A20C57" w:rsidRDefault="00A20C57" w:rsidP="001F6216">
      <w:pPr>
        <w:pStyle w:val="Akapitzlist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  <w:r w:rsidRPr="00A20C57">
        <w:rPr>
          <w:rFonts w:ascii="Times New Roman" w:hAnsi="Times New Roman" w:cs="Times New Roman"/>
          <w:sz w:val="24"/>
          <w:szCs w:val="24"/>
        </w:rPr>
        <w:t xml:space="preserve">Kierunkowe </w:t>
      </w:r>
      <w:r w:rsidRPr="00A20C57">
        <w:rPr>
          <w:rFonts w:ascii="Times New Roman" w:hAnsi="Times New Roman" w:cs="Times New Roman"/>
          <w:noProof/>
          <w:sz w:val="24"/>
          <w:szCs w:val="24"/>
        </w:rPr>
        <w:t>efekty uczenia się odnoszą się do</w:t>
      </w:r>
      <w:r w:rsidR="001F6216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A20C57" w:rsidRPr="00A20C57" w:rsidRDefault="00A20C57" w:rsidP="001F6216">
      <w:pPr>
        <w:pStyle w:val="Akapitzlist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  <w:r w:rsidRPr="00A20C57">
        <w:rPr>
          <w:rFonts w:ascii="Times New Roman" w:hAnsi="Times New Roman" w:cs="Times New Roman"/>
          <w:sz w:val="24"/>
          <w:szCs w:val="24"/>
        </w:rPr>
        <w:t>- dziedzina nauk społecznych 100%</w:t>
      </w:r>
    </w:p>
    <w:p w:rsidR="00D21890" w:rsidRDefault="00A20C57" w:rsidP="001F6216">
      <w:pPr>
        <w:pStyle w:val="Akapitzlist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  <w:r w:rsidRPr="00A20C57">
        <w:rPr>
          <w:rFonts w:ascii="Times New Roman" w:hAnsi="Times New Roman" w:cs="Times New Roman"/>
          <w:sz w:val="24"/>
          <w:szCs w:val="24"/>
        </w:rPr>
        <w:t>- dyscyplina naukowa: geografia społeczno-ekonomiczna i gospodarka przestrzenna 100%</w:t>
      </w:r>
    </w:p>
    <w:p w:rsidR="001F6216" w:rsidRDefault="001F6216" w:rsidP="001F6216">
      <w:pPr>
        <w:pStyle w:val="Akapitzlist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</w:p>
    <w:p w:rsidR="009F6D30" w:rsidRPr="00A20C57" w:rsidRDefault="009F6D30" w:rsidP="001F6216">
      <w:pPr>
        <w:pStyle w:val="Akapitzlist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</w:p>
    <w:p w:rsidR="00941E13" w:rsidRDefault="00A20C57" w:rsidP="000A09DD">
      <w:pPr>
        <w:numPr>
          <w:ilvl w:val="0"/>
          <w:numId w:val="1"/>
        </w:numPr>
        <w:ind w:left="357" w:hanging="357"/>
        <w:jc w:val="both"/>
        <w:rPr>
          <w:sz w:val="24"/>
          <w:szCs w:val="24"/>
          <w:u w:val="single"/>
        </w:rPr>
      </w:pPr>
      <w:r w:rsidRPr="00DC74DA">
        <w:rPr>
          <w:bCs/>
          <w:sz w:val="24"/>
          <w:szCs w:val="24"/>
          <w:u w:val="single"/>
        </w:rPr>
        <w:t>Kierunkowe efekty uczenia się dla danego typu kwalifikacji wraz z odnies</w:t>
      </w:r>
      <w:r w:rsidR="000A09DD">
        <w:rPr>
          <w:bCs/>
          <w:sz w:val="24"/>
          <w:szCs w:val="24"/>
          <w:u w:val="single"/>
        </w:rPr>
        <w:t xml:space="preserve">ieniem do </w:t>
      </w:r>
      <w:r w:rsidRPr="00DC74DA">
        <w:rPr>
          <w:bCs/>
          <w:sz w:val="24"/>
          <w:szCs w:val="24"/>
          <w:u w:val="single"/>
        </w:rPr>
        <w:t xml:space="preserve">składnika opisu charakterystyk </w:t>
      </w:r>
      <w:r w:rsidR="000A09DD">
        <w:rPr>
          <w:bCs/>
          <w:sz w:val="24"/>
          <w:szCs w:val="24"/>
          <w:u w:val="single"/>
        </w:rPr>
        <w:t xml:space="preserve">pierwszego i </w:t>
      </w:r>
      <w:r w:rsidRPr="00DC74DA">
        <w:rPr>
          <w:bCs/>
          <w:sz w:val="24"/>
          <w:szCs w:val="24"/>
          <w:u w:val="single"/>
        </w:rPr>
        <w:t>drugiego stopnia PRK</w:t>
      </w:r>
    </w:p>
    <w:p w:rsidR="00B637A3" w:rsidRPr="00B637A3" w:rsidRDefault="00B637A3" w:rsidP="00B637A3">
      <w:pPr>
        <w:spacing w:line="360" w:lineRule="auto"/>
        <w:ind w:left="357"/>
        <w:jc w:val="both"/>
        <w:rPr>
          <w:sz w:val="24"/>
          <w:szCs w:val="24"/>
          <w:u w:val="single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518"/>
        <w:gridCol w:w="5991"/>
        <w:gridCol w:w="1387"/>
      </w:tblGrid>
      <w:tr w:rsidR="00941E13" w:rsidTr="00877AEA">
        <w:tc>
          <w:tcPr>
            <w:tcW w:w="1518" w:type="dxa"/>
          </w:tcPr>
          <w:p w:rsidR="00F56833" w:rsidRDefault="00F56833" w:rsidP="000A09DD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b/>
              </w:rPr>
            </w:pPr>
          </w:p>
          <w:p w:rsidR="000A09DD" w:rsidRPr="000A09DD" w:rsidRDefault="000A09DD" w:rsidP="000A09DD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</w:rPr>
              <w:t xml:space="preserve">  </w:t>
            </w:r>
            <w:r w:rsidR="00941E13" w:rsidRPr="000A09DD">
              <w:rPr>
                <w:rFonts w:ascii="Times New Roman" w:eastAsia="SimSun" w:hAnsi="Times New Roman" w:cs="Times New Roman"/>
                <w:b/>
              </w:rPr>
              <w:t>Symbol</w:t>
            </w:r>
            <w:r w:rsidR="00941E13" w:rsidRPr="000A09DD">
              <w:rPr>
                <w:rFonts w:ascii="Times New Roman" w:eastAsia="SimSun" w:hAnsi="Times New Roman" w:cs="Times New Roman"/>
              </w:rPr>
              <w:t xml:space="preserve"> </w:t>
            </w:r>
          </w:p>
          <w:p w:rsidR="00941E13" w:rsidRPr="00A20C57" w:rsidRDefault="00F56833" w:rsidP="000A09DD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efektu uczenia się </w:t>
            </w:r>
          </w:p>
        </w:tc>
        <w:tc>
          <w:tcPr>
            <w:tcW w:w="5991" w:type="dxa"/>
          </w:tcPr>
          <w:p w:rsidR="00F56833" w:rsidRDefault="00F56833" w:rsidP="000A09DD">
            <w:pPr>
              <w:pStyle w:val="Akapitzlist1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941E13" w:rsidRDefault="00941E13" w:rsidP="000A09DD">
            <w:pPr>
              <w:pStyle w:val="Akapitzlist1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9326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Efekt</w:t>
            </w:r>
            <w:r w:rsidR="00F5683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y</w:t>
            </w:r>
            <w:r w:rsidRPr="00F9326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uczenia się</w:t>
            </w:r>
          </w:p>
          <w:p w:rsidR="00941E13" w:rsidRPr="00F93267" w:rsidRDefault="00941E13" w:rsidP="000A09DD">
            <w:pPr>
              <w:pStyle w:val="Akapitzlist1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opisujące</w:t>
            </w:r>
            <w:r w:rsidRPr="00F9326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program studiów</w:t>
            </w:r>
          </w:p>
        </w:tc>
        <w:tc>
          <w:tcPr>
            <w:tcW w:w="1387" w:type="dxa"/>
          </w:tcPr>
          <w:p w:rsidR="00275348" w:rsidRDefault="00941E13" w:rsidP="000A09DD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F5F87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Odniesienie do </w:t>
            </w:r>
            <w:r w:rsidR="00275348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składnika opisu charakterystyk pierwszego      </w:t>
            </w:r>
          </w:p>
          <w:p w:rsidR="00941E13" w:rsidRPr="00EF5F87" w:rsidRDefault="000A09DD" w:rsidP="000A09DD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i </w:t>
            </w:r>
            <w:r w:rsidR="00941E13" w:rsidRPr="00EF5F87">
              <w:rPr>
                <w:rFonts w:ascii="Times New Roman" w:eastAsia="SimSun" w:hAnsi="Times New Roman" w:cs="Times New Roman"/>
                <w:sz w:val="16"/>
                <w:szCs w:val="16"/>
              </w:rPr>
              <w:t>drugiego stopnia PRK</w:t>
            </w:r>
            <w:r w:rsidR="00EF5F87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41E13" w:rsidTr="00877AEA">
        <w:tc>
          <w:tcPr>
            <w:tcW w:w="8896" w:type="dxa"/>
            <w:gridSpan w:val="3"/>
            <w:shd w:val="clear" w:color="auto" w:fill="A6A6A6" w:themeFill="background1" w:themeFillShade="A6"/>
          </w:tcPr>
          <w:p w:rsidR="00941E13" w:rsidRPr="00F95E7D" w:rsidRDefault="00941E13" w:rsidP="000A09DD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95E7D">
              <w:rPr>
                <w:rFonts w:ascii="Times New Roman" w:eastAsia="SimSun" w:hAnsi="Times New Roman" w:cs="Times New Roman"/>
                <w:b/>
              </w:rPr>
              <w:t>W zakresie WIEDZY</w:t>
            </w:r>
          </w:p>
        </w:tc>
      </w:tr>
      <w:tr w:rsidR="00941E13" w:rsidTr="00877AEA">
        <w:tc>
          <w:tcPr>
            <w:tcW w:w="1518" w:type="dxa"/>
          </w:tcPr>
          <w:p w:rsidR="00941E13" w:rsidRPr="00454AF4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454AF4">
              <w:rPr>
                <w:rFonts w:ascii="Times New Roman" w:eastAsia="SimSun" w:hAnsi="Times New Roman" w:cs="Times New Roman"/>
              </w:rPr>
              <w:t>14P2A_W01</w:t>
            </w:r>
          </w:p>
        </w:tc>
        <w:tc>
          <w:tcPr>
            <w:tcW w:w="5991" w:type="dxa"/>
          </w:tcPr>
          <w:p w:rsidR="00941E13" w:rsidRPr="00573FF5" w:rsidRDefault="00941E13" w:rsidP="00877AEA">
            <w:pPr>
              <w:pStyle w:val="Akapitzlist1"/>
              <w:spacing w:after="0"/>
              <w:ind w:left="0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Zna i rozumie w pogłębionym stopniu fakty, procesy i zjawiska społeczne, gospodarcze i przyrodnicze oraz zależności między nimi, zachodzące i odzwierciedlające się w przestrzeni geograficznej.</w:t>
            </w:r>
          </w:p>
        </w:tc>
        <w:tc>
          <w:tcPr>
            <w:tcW w:w="1387" w:type="dxa"/>
          </w:tcPr>
          <w:p w:rsidR="00941E13" w:rsidRPr="002C2DE5" w:rsidRDefault="00941E13" w:rsidP="00EF5F87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2C2DE5">
              <w:rPr>
                <w:rFonts w:ascii="Times New Roman" w:eastAsia="SimSun" w:hAnsi="Times New Roman" w:cs="Times New Roman"/>
              </w:rPr>
              <w:t>P7S_WG</w:t>
            </w:r>
          </w:p>
          <w:p w:rsidR="00EF5F87" w:rsidRPr="002C2DE5" w:rsidRDefault="00EF5F87" w:rsidP="00EF5F87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2C2DE5">
              <w:rPr>
                <w:rFonts w:ascii="Times New Roman" w:eastAsia="SimSun" w:hAnsi="Times New Roman" w:cs="Times New Roman"/>
              </w:rPr>
              <w:t>P7U_W</w:t>
            </w:r>
          </w:p>
        </w:tc>
      </w:tr>
      <w:tr w:rsidR="00941E13" w:rsidTr="00877AEA">
        <w:tc>
          <w:tcPr>
            <w:tcW w:w="1518" w:type="dxa"/>
          </w:tcPr>
          <w:p w:rsidR="00941E13" w:rsidRPr="00454AF4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14P2A_W02</w:t>
            </w:r>
          </w:p>
        </w:tc>
        <w:tc>
          <w:tcPr>
            <w:tcW w:w="5991" w:type="dxa"/>
          </w:tcPr>
          <w:p w:rsidR="00941E13" w:rsidRPr="008031F6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DC74DA">
              <w:rPr>
                <w:rFonts w:ascii="Times New Roman" w:eastAsia="SimSun" w:hAnsi="Times New Roman" w:cs="Times New Roman"/>
              </w:rPr>
              <w:t>Zna i rozumie w pogłębionym stopniu wpływ wybranych uwarunkowań przyrodniczych, społecznych, gospodarczych oraz prawnych na funkcjonowanie i organizację przestrzenną społeczeństwa.</w:t>
            </w:r>
          </w:p>
        </w:tc>
        <w:tc>
          <w:tcPr>
            <w:tcW w:w="1387" w:type="dxa"/>
          </w:tcPr>
          <w:p w:rsidR="00941E13" w:rsidRPr="002C2DE5" w:rsidRDefault="00941E13" w:rsidP="00EF5F87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2C2DE5">
              <w:rPr>
                <w:rFonts w:ascii="Times New Roman" w:eastAsia="SimSun" w:hAnsi="Times New Roman" w:cs="Times New Roman"/>
              </w:rPr>
              <w:t>P7S_WG</w:t>
            </w:r>
          </w:p>
          <w:p w:rsidR="00EF5F87" w:rsidRPr="002C2DE5" w:rsidRDefault="00EF5F87" w:rsidP="00EF5F87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2C2DE5">
              <w:rPr>
                <w:rFonts w:ascii="Times New Roman" w:eastAsia="SimSun" w:hAnsi="Times New Roman" w:cs="Times New Roman"/>
              </w:rPr>
              <w:t>P7U_W</w:t>
            </w:r>
          </w:p>
        </w:tc>
      </w:tr>
      <w:tr w:rsidR="00941E13" w:rsidTr="00877AEA">
        <w:tc>
          <w:tcPr>
            <w:tcW w:w="1518" w:type="dxa"/>
          </w:tcPr>
          <w:p w:rsidR="00941E13" w:rsidRPr="00454AF4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454AF4">
              <w:rPr>
                <w:rFonts w:ascii="Times New Roman" w:eastAsia="SimSun" w:hAnsi="Times New Roman" w:cs="Times New Roman"/>
              </w:rPr>
              <w:t>14P2A_W0</w:t>
            </w:r>
            <w:r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5991" w:type="dxa"/>
          </w:tcPr>
          <w:p w:rsidR="00941E13" w:rsidRPr="008031F6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8031F6">
              <w:rPr>
                <w:rFonts w:ascii="Times New Roman" w:eastAsia="SimSun" w:hAnsi="Times New Roman" w:cs="Times New Roman"/>
              </w:rPr>
              <w:t>Zna wybrane teorie przestrzenn</w:t>
            </w:r>
            <w:r>
              <w:rPr>
                <w:rFonts w:ascii="Times New Roman" w:eastAsia="SimSun" w:hAnsi="Times New Roman" w:cs="Times New Roman"/>
              </w:rPr>
              <w:t>ej</w:t>
            </w:r>
            <w:r w:rsidRPr="008031F6">
              <w:rPr>
                <w:rFonts w:ascii="Times New Roman" w:eastAsia="SimSun" w:hAnsi="Times New Roman" w:cs="Times New Roman"/>
              </w:rPr>
              <w:t xml:space="preserve"> organizacj</w:t>
            </w:r>
            <w:r>
              <w:rPr>
                <w:rFonts w:ascii="Times New Roman" w:eastAsia="SimSun" w:hAnsi="Times New Roman" w:cs="Times New Roman"/>
              </w:rPr>
              <w:t>i</w:t>
            </w:r>
            <w:r w:rsidRPr="008031F6">
              <w:rPr>
                <w:rFonts w:ascii="Times New Roman" w:eastAsia="SimSun" w:hAnsi="Times New Roman" w:cs="Times New Roman"/>
              </w:rPr>
              <w:t xml:space="preserve"> społeczeństw, w tym zasady funkcjonowania</w:t>
            </w:r>
            <w:r>
              <w:rPr>
                <w:rFonts w:ascii="Times New Roman" w:eastAsia="SimSun" w:hAnsi="Times New Roman" w:cs="Times New Roman"/>
              </w:rPr>
              <w:t xml:space="preserve"> i</w:t>
            </w:r>
            <w:r w:rsidRPr="008031F6"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</w:rPr>
              <w:t xml:space="preserve">metody prognozowania </w:t>
            </w:r>
            <w:r w:rsidRPr="008031F6">
              <w:rPr>
                <w:rFonts w:ascii="Times New Roman" w:eastAsia="SimSun" w:hAnsi="Times New Roman" w:cs="Times New Roman"/>
              </w:rPr>
              <w:t>rozwoju terytorialnych systemów społecznych w różnych skalach przestrzennych</w:t>
            </w:r>
            <w:r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1387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171725">
              <w:rPr>
                <w:rFonts w:ascii="Times New Roman" w:eastAsia="SimSun" w:hAnsi="Times New Roman" w:cs="Times New Roman"/>
              </w:rPr>
              <w:t>P7S_WG</w:t>
            </w:r>
          </w:p>
        </w:tc>
      </w:tr>
      <w:tr w:rsidR="00941E13" w:rsidTr="00877AEA">
        <w:tc>
          <w:tcPr>
            <w:tcW w:w="1518" w:type="dxa"/>
          </w:tcPr>
          <w:p w:rsidR="00941E13" w:rsidRPr="00454AF4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14P2A_W04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Zna metody badań typowe dla geografii społeczno-ekonomicznej i gospodarki przestrzennej.</w:t>
            </w:r>
          </w:p>
        </w:tc>
        <w:tc>
          <w:tcPr>
            <w:tcW w:w="1387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171725">
              <w:rPr>
                <w:rFonts w:ascii="Times New Roman" w:eastAsia="SimSun" w:hAnsi="Times New Roman" w:cs="Times New Roman"/>
              </w:rPr>
              <w:t>P7S_WG</w:t>
            </w:r>
          </w:p>
        </w:tc>
      </w:tr>
      <w:tr w:rsidR="00941E13" w:rsidTr="00877AEA">
        <w:tc>
          <w:tcPr>
            <w:tcW w:w="1518" w:type="dxa"/>
          </w:tcPr>
          <w:p w:rsidR="00941E13" w:rsidRPr="00454AF4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14P2A_W05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Zna kluczowe zagadnienia dotyczące planowania i zagospodarowania przestrzennego oraz organizacji przestrzeni.</w:t>
            </w:r>
          </w:p>
        </w:tc>
        <w:tc>
          <w:tcPr>
            <w:tcW w:w="1387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171725">
              <w:rPr>
                <w:rFonts w:ascii="Times New Roman" w:eastAsia="SimSun" w:hAnsi="Times New Roman" w:cs="Times New Roman"/>
              </w:rPr>
              <w:t>P7S_WG</w:t>
            </w:r>
          </w:p>
        </w:tc>
      </w:tr>
      <w:tr w:rsidR="00941E13" w:rsidTr="00877AEA">
        <w:tc>
          <w:tcPr>
            <w:tcW w:w="1518" w:type="dxa"/>
          </w:tcPr>
          <w:p w:rsidR="00941E13" w:rsidRPr="00454AF4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14P2A_W06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Zna genezę, główne nurty oraz współczesne kierunki rozwoju geografii społeczno-ekonomicznej i gospodarki przestrzennej oraz dziedzin pokrewnych.</w:t>
            </w:r>
          </w:p>
        </w:tc>
        <w:tc>
          <w:tcPr>
            <w:tcW w:w="1387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171725">
              <w:rPr>
                <w:rFonts w:ascii="Times New Roman" w:eastAsia="SimSun" w:hAnsi="Times New Roman" w:cs="Times New Roman"/>
              </w:rPr>
              <w:t>P7S_WG</w:t>
            </w:r>
          </w:p>
        </w:tc>
      </w:tr>
      <w:tr w:rsidR="00941E13" w:rsidTr="00877AEA">
        <w:tc>
          <w:tcPr>
            <w:tcW w:w="1518" w:type="dxa"/>
          </w:tcPr>
          <w:p w:rsidR="00941E13" w:rsidRPr="00454AF4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14P2A_W07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Zna fundamentalne dylematy i wyzwania współczesnej cywilizacji związane z funkcjonowaniem społeczeństw w środowisku geograficznym.</w:t>
            </w:r>
          </w:p>
        </w:tc>
        <w:tc>
          <w:tcPr>
            <w:tcW w:w="1387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P7S_WK</w:t>
            </w:r>
          </w:p>
        </w:tc>
      </w:tr>
      <w:tr w:rsidR="00941E13" w:rsidTr="00877AEA">
        <w:tc>
          <w:tcPr>
            <w:tcW w:w="1518" w:type="dxa"/>
          </w:tcPr>
          <w:p w:rsidR="00941E13" w:rsidRPr="00454AF4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14P2A_W08</w:t>
            </w:r>
          </w:p>
        </w:tc>
        <w:tc>
          <w:tcPr>
            <w:tcW w:w="5991" w:type="dxa"/>
          </w:tcPr>
          <w:p w:rsidR="00941E13" w:rsidRPr="00A20C57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Zna ekonomiczne, prawne i etyczne uwarunkowania działalności zawodowej związanej z planowaniem i organizacją przestrzenną życia społecznego i gospodarczego, w tym zasady ochrony prawa autorskiego.</w:t>
            </w:r>
          </w:p>
        </w:tc>
        <w:tc>
          <w:tcPr>
            <w:tcW w:w="1387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096F51">
              <w:rPr>
                <w:rFonts w:ascii="Times New Roman" w:eastAsia="SimSun" w:hAnsi="Times New Roman" w:cs="Times New Roman"/>
              </w:rPr>
              <w:t>P7S_WK</w:t>
            </w:r>
          </w:p>
        </w:tc>
      </w:tr>
      <w:tr w:rsidR="00941E13" w:rsidTr="00877AEA">
        <w:tc>
          <w:tcPr>
            <w:tcW w:w="8896" w:type="dxa"/>
            <w:gridSpan w:val="3"/>
            <w:shd w:val="clear" w:color="auto" w:fill="A6A6A6" w:themeFill="background1" w:themeFillShade="A6"/>
          </w:tcPr>
          <w:p w:rsidR="00941E13" w:rsidRPr="00F93267" w:rsidRDefault="00941E13" w:rsidP="00F56833">
            <w:pPr>
              <w:pStyle w:val="Akapitzlist1"/>
              <w:spacing w:after="0"/>
              <w:ind w:left="0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93267">
              <w:rPr>
                <w:rFonts w:ascii="Times New Roman" w:eastAsia="SimSun" w:hAnsi="Times New Roman" w:cs="Times New Roman"/>
                <w:b/>
              </w:rPr>
              <w:t>W zakresie UMIEJĘTNOŚCI</w:t>
            </w:r>
          </w:p>
        </w:tc>
      </w:tr>
      <w:tr w:rsidR="00941E13" w:rsidTr="00877AEA">
        <w:tc>
          <w:tcPr>
            <w:tcW w:w="1518" w:type="dxa"/>
          </w:tcPr>
          <w:p w:rsidR="00941E13" w:rsidRPr="00DC74DA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DC74DA">
              <w:rPr>
                <w:rFonts w:ascii="Times New Roman" w:eastAsia="SimSun" w:hAnsi="Times New Roman" w:cs="Times New Roman"/>
              </w:rPr>
              <w:t>14P2A_U01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tabs>
                <w:tab w:val="left" w:pos="1320"/>
              </w:tabs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DE4C4B">
              <w:rPr>
                <w:rFonts w:ascii="Times New Roman" w:eastAsia="SimSun" w:hAnsi="Times New Roman" w:cs="Times New Roman"/>
              </w:rPr>
              <w:t xml:space="preserve">Właściwie dobiera źródła informacji i metody badań w celu </w:t>
            </w:r>
            <w:r w:rsidRPr="00DE4C4B">
              <w:rPr>
                <w:rFonts w:ascii="Times New Roman" w:eastAsia="SimSun" w:hAnsi="Times New Roman" w:cs="Times New Roman"/>
              </w:rPr>
              <w:lastRenderedPageBreak/>
              <w:t>zbadania i wyjaśnienia zjawisk, procesów, związków i zależności zachodzących w przestrzeni zagospodarowanej przez człowieka.</w:t>
            </w:r>
          </w:p>
        </w:tc>
        <w:tc>
          <w:tcPr>
            <w:tcW w:w="1387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096F51">
              <w:rPr>
                <w:rFonts w:ascii="Times New Roman" w:eastAsia="SimSun" w:hAnsi="Times New Roman" w:cs="Times New Roman"/>
              </w:rPr>
              <w:lastRenderedPageBreak/>
              <w:t>P7S_UW</w:t>
            </w:r>
          </w:p>
        </w:tc>
      </w:tr>
      <w:tr w:rsidR="00941E13" w:rsidTr="00877AEA">
        <w:tc>
          <w:tcPr>
            <w:tcW w:w="1518" w:type="dxa"/>
          </w:tcPr>
          <w:p w:rsidR="00941E13" w:rsidRPr="0048547A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48547A">
              <w:rPr>
                <w:rFonts w:ascii="Times New Roman" w:eastAsia="SimSun" w:hAnsi="Times New Roman" w:cs="Times New Roman"/>
              </w:rPr>
              <w:t>14P2A_U02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Potrafi dokonać oceny, krytycznej analizy, twórczej interpretacji oraz syntezy zebranych informacji.</w:t>
            </w:r>
          </w:p>
        </w:tc>
        <w:tc>
          <w:tcPr>
            <w:tcW w:w="1387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096F51">
              <w:rPr>
                <w:rFonts w:ascii="Times New Roman" w:eastAsia="SimSun" w:hAnsi="Times New Roman" w:cs="Times New Roman"/>
              </w:rPr>
              <w:t>P7S_UW</w:t>
            </w:r>
          </w:p>
        </w:tc>
      </w:tr>
      <w:tr w:rsidR="00941E13" w:rsidTr="00877AEA">
        <w:tc>
          <w:tcPr>
            <w:tcW w:w="1518" w:type="dxa"/>
          </w:tcPr>
          <w:p w:rsidR="00941E13" w:rsidRPr="0048547A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48547A">
              <w:rPr>
                <w:rFonts w:ascii="Times New Roman" w:eastAsia="SimSun" w:hAnsi="Times New Roman" w:cs="Times New Roman"/>
              </w:rPr>
              <w:t>14P2A_U03</w:t>
            </w:r>
          </w:p>
        </w:tc>
        <w:tc>
          <w:tcPr>
            <w:tcW w:w="5991" w:type="dxa"/>
          </w:tcPr>
          <w:p w:rsidR="00941E13" w:rsidRPr="00DC74DA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DC74DA">
              <w:rPr>
                <w:rFonts w:ascii="Times New Roman" w:eastAsia="SimSun" w:hAnsi="Times New Roman" w:cs="Times New Roman"/>
              </w:rPr>
              <w:t xml:space="preserve">Potrafi twórczo zinterpretować informacje o sposobie zagospodarowania i organizacji przestrzeni, dokonując jej oceny oraz identyfikacji istniejących i potencjalnych  zagrożeń, </w:t>
            </w:r>
            <w:r>
              <w:rPr>
                <w:rFonts w:ascii="Times New Roman" w:eastAsia="SimSun" w:hAnsi="Times New Roman" w:cs="Times New Roman"/>
              </w:rPr>
              <w:t>konfliktów, walorów</w:t>
            </w:r>
            <w:r w:rsidRPr="00DC74DA">
              <w:rPr>
                <w:rFonts w:ascii="Times New Roman" w:eastAsia="SimSun" w:hAnsi="Times New Roman" w:cs="Times New Roman"/>
              </w:rPr>
              <w:t xml:space="preserve"> wraz ze wskazaniem dalszych kierunków rozwoju.</w:t>
            </w:r>
          </w:p>
        </w:tc>
        <w:tc>
          <w:tcPr>
            <w:tcW w:w="1387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P7S_UW</w:t>
            </w:r>
          </w:p>
        </w:tc>
      </w:tr>
      <w:tr w:rsidR="00941E13" w:rsidTr="00877AEA">
        <w:tc>
          <w:tcPr>
            <w:tcW w:w="1518" w:type="dxa"/>
          </w:tcPr>
          <w:p w:rsidR="00941E13" w:rsidRPr="00DC74DA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DC74DA">
              <w:rPr>
                <w:rFonts w:ascii="Times New Roman" w:eastAsia="SimSun" w:hAnsi="Times New Roman" w:cs="Times New Roman"/>
              </w:rPr>
              <w:t>14P2A_U04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Potrafi przygotować wyniki badań i analiz przestrzennych oraz wytycznych planistycznych w formie opracowania pisemnego, kartograficznego oraz prezentacji multimedialnej.</w:t>
            </w:r>
          </w:p>
        </w:tc>
        <w:tc>
          <w:tcPr>
            <w:tcW w:w="1387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096F51">
              <w:rPr>
                <w:rFonts w:ascii="Times New Roman" w:eastAsia="SimSun" w:hAnsi="Times New Roman" w:cs="Times New Roman"/>
              </w:rPr>
              <w:t>P7S_UW</w:t>
            </w:r>
          </w:p>
        </w:tc>
      </w:tr>
      <w:tr w:rsidR="00941E13" w:rsidTr="00877AEA">
        <w:tc>
          <w:tcPr>
            <w:tcW w:w="1518" w:type="dxa"/>
          </w:tcPr>
          <w:p w:rsidR="00941E13" w:rsidRPr="00DC74DA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14P2A_U05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Formułuje i rozwiązuje złożone i nietypowe problemy związane z planowaniem i organizacją przestrzeni.</w:t>
            </w:r>
          </w:p>
        </w:tc>
        <w:tc>
          <w:tcPr>
            <w:tcW w:w="1387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P7S_UW</w:t>
            </w:r>
          </w:p>
        </w:tc>
      </w:tr>
      <w:tr w:rsidR="00941E13" w:rsidTr="00877AEA">
        <w:tc>
          <w:tcPr>
            <w:tcW w:w="1518" w:type="dxa"/>
          </w:tcPr>
          <w:p w:rsidR="00941E13" w:rsidRPr="00DC74DA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14P2A_U06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Potrafi formułować i testować hipotezy związane z prostymi problemami badawczymi.</w:t>
            </w:r>
          </w:p>
        </w:tc>
        <w:tc>
          <w:tcPr>
            <w:tcW w:w="1387" w:type="dxa"/>
          </w:tcPr>
          <w:p w:rsidR="00941E13" w:rsidRPr="00096F51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B82491">
              <w:rPr>
                <w:rFonts w:ascii="Times New Roman" w:eastAsia="SimSun" w:hAnsi="Times New Roman" w:cs="Times New Roman"/>
              </w:rPr>
              <w:t>P7S_UW</w:t>
            </w:r>
          </w:p>
        </w:tc>
      </w:tr>
      <w:tr w:rsidR="00941E13" w:rsidTr="00877AEA">
        <w:tc>
          <w:tcPr>
            <w:tcW w:w="1518" w:type="dxa"/>
          </w:tcPr>
          <w:p w:rsidR="00941E13" w:rsidRPr="00DC74DA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DC74DA">
              <w:rPr>
                <w:rFonts w:ascii="Times New Roman" w:eastAsia="SimSun" w:hAnsi="Times New Roman" w:cs="Times New Roman"/>
              </w:rPr>
              <w:t>14P2A_U0</w:t>
            </w:r>
            <w:r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Wykorzystuje w procesie analizy, oceny, interpretacji oraz modelowania obserwowanych faktów i zjawisk, specjalistyczne aplikacje komputerowe wspierające proces planowania, organizacji i zarządzania przestrzenią.</w:t>
            </w:r>
          </w:p>
        </w:tc>
        <w:tc>
          <w:tcPr>
            <w:tcW w:w="1387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096F51">
              <w:rPr>
                <w:rFonts w:ascii="Times New Roman" w:eastAsia="SimSun" w:hAnsi="Times New Roman" w:cs="Times New Roman"/>
              </w:rPr>
              <w:t>P7S_UW</w:t>
            </w:r>
          </w:p>
        </w:tc>
      </w:tr>
      <w:tr w:rsidR="00941E13" w:rsidTr="00877AEA">
        <w:tc>
          <w:tcPr>
            <w:tcW w:w="1518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14P2A_U08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Potrafi komunikować się na tematy specjalistyczne ze zróżnicowanymi kręgami odbiorców</w:t>
            </w:r>
          </w:p>
        </w:tc>
        <w:tc>
          <w:tcPr>
            <w:tcW w:w="1387" w:type="dxa"/>
          </w:tcPr>
          <w:p w:rsidR="00941E13" w:rsidRPr="002C2DE5" w:rsidRDefault="00941E13" w:rsidP="00EF5F87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2C2DE5">
              <w:rPr>
                <w:rFonts w:ascii="Times New Roman" w:eastAsia="SimSun" w:hAnsi="Times New Roman" w:cs="Times New Roman"/>
              </w:rPr>
              <w:t>P7S_UK</w:t>
            </w:r>
          </w:p>
          <w:p w:rsidR="00EF5F87" w:rsidRPr="002C2DE5" w:rsidRDefault="00EF5F87" w:rsidP="00EF5F87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2C2DE5">
              <w:rPr>
                <w:rFonts w:ascii="Times New Roman" w:eastAsia="SimSun" w:hAnsi="Times New Roman" w:cs="Times New Roman"/>
              </w:rPr>
              <w:t>P7U_U</w:t>
            </w:r>
          </w:p>
        </w:tc>
      </w:tr>
      <w:tr w:rsidR="00941E13" w:rsidTr="000F4A6B">
        <w:trPr>
          <w:trHeight w:val="388"/>
        </w:trPr>
        <w:tc>
          <w:tcPr>
            <w:tcW w:w="1518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14P2A_U09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Potrafi prowadzić debatę.</w:t>
            </w:r>
          </w:p>
        </w:tc>
        <w:tc>
          <w:tcPr>
            <w:tcW w:w="1387" w:type="dxa"/>
          </w:tcPr>
          <w:p w:rsidR="00941E13" w:rsidRPr="002C2DE5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2C2DE5">
              <w:rPr>
                <w:rFonts w:ascii="Times New Roman" w:eastAsia="SimSun" w:hAnsi="Times New Roman" w:cs="Times New Roman"/>
              </w:rPr>
              <w:t>P7S_UK</w:t>
            </w:r>
          </w:p>
        </w:tc>
      </w:tr>
      <w:tr w:rsidR="00941E13" w:rsidTr="00877AEA">
        <w:tc>
          <w:tcPr>
            <w:tcW w:w="1518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14P2A_U10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Posługuje się językiem obcym na poziomie B2+ Europejskiego Systemu Opisu Kształcenia Językowego oraz specjalistyczną terminologią.</w:t>
            </w:r>
          </w:p>
        </w:tc>
        <w:tc>
          <w:tcPr>
            <w:tcW w:w="1387" w:type="dxa"/>
          </w:tcPr>
          <w:p w:rsidR="00941E13" w:rsidRPr="002C2DE5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2C2DE5">
              <w:rPr>
                <w:rFonts w:ascii="Times New Roman" w:eastAsia="SimSun" w:hAnsi="Times New Roman" w:cs="Times New Roman"/>
              </w:rPr>
              <w:t>P7S_UK</w:t>
            </w:r>
          </w:p>
        </w:tc>
      </w:tr>
      <w:tr w:rsidR="00941E13" w:rsidTr="00877AEA">
        <w:tc>
          <w:tcPr>
            <w:tcW w:w="1518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14P2A_U11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Potrafi współpracować z innymi osobami w ramach prac zespołowych oraz kierować pracą zespołu.</w:t>
            </w:r>
          </w:p>
        </w:tc>
        <w:tc>
          <w:tcPr>
            <w:tcW w:w="1387" w:type="dxa"/>
          </w:tcPr>
          <w:p w:rsidR="00941E13" w:rsidRPr="002C2DE5" w:rsidRDefault="00941E13" w:rsidP="00EF5F87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2C2DE5">
              <w:rPr>
                <w:rFonts w:ascii="Times New Roman" w:eastAsia="SimSun" w:hAnsi="Times New Roman" w:cs="Times New Roman"/>
              </w:rPr>
              <w:t>P7S_UO</w:t>
            </w:r>
          </w:p>
          <w:p w:rsidR="00EF5F87" w:rsidRPr="002C2DE5" w:rsidRDefault="00EF5F87" w:rsidP="00EF5F87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2C2DE5">
              <w:rPr>
                <w:rFonts w:ascii="Times New Roman" w:eastAsia="SimSun" w:hAnsi="Times New Roman" w:cs="Times New Roman"/>
              </w:rPr>
              <w:t>P7U_U</w:t>
            </w:r>
          </w:p>
        </w:tc>
      </w:tr>
      <w:tr w:rsidR="00941E13" w:rsidTr="00877AEA">
        <w:tc>
          <w:tcPr>
            <w:tcW w:w="1518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14P2A_U</w:t>
            </w:r>
            <w:r w:rsidRPr="00F93267">
              <w:rPr>
                <w:rFonts w:ascii="Times New Roman" w:eastAsia="SimSun" w:hAnsi="Times New Roman" w:cs="Times New Roman"/>
              </w:rPr>
              <w:t>1</w:t>
            </w:r>
            <w:r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Samodzielnie planuje i realizuje podnoszenie własnych umiejętności i kompetencji oraz potrafi ukierunkowywać innych w tym zakresie.</w:t>
            </w:r>
          </w:p>
        </w:tc>
        <w:tc>
          <w:tcPr>
            <w:tcW w:w="1387" w:type="dxa"/>
          </w:tcPr>
          <w:p w:rsidR="00941E13" w:rsidRPr="002C2DE5" w:rsidRDefault="00941E13" w:rsidP="00EF5F87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2C2DE5">
              <w:rPr>
                <w:rFonts w:ascii="Times New Roman" w:eastAsia="SimSun" w:hAnsi="Times New Roman" w:cs="Times New Roman"/>
              </w:rPr>
              <w:t>P7S_UU</w:t>
            </w:r>
          </w:p>
          <w:p w:rsidR="00EF5F87" w:rsidRPr="002C2DE5" w:rsidRDefault="00EF5F87" w:rsidP="00EF5F87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2C2DE5">
              <w:rPr>
                <w:rFonts w:ascii="Times New Roman" w:eastAsia="SimSun" w:hAnsi="Times New Roman" w:cs="Times New Roman"/>
              </w:rPr>
              <w:t>P7U_U</w:t>
            </w:r>
          </w:p>
        </w:tc>
      </w:tr>
      <w:tr w:rsidR="00941E13" w:rsidTr="00877AEA">
        <w:tc>
          <w:tcPr>
            <w:tcW w:w="8896" w:type="dxa"/>
            <w:gridSpan w:val="3"/>
            <w:shd w:val="clear" w:color="auto" w:fill="A6A6A6" w:themeFill="background1" w:themeFillShade="A6"/>
          </w:tcPr>
          <w:p w:rsidR="00941E13" w:rsidRPr="00F93267" w:rsidRDefault="00941E13" w:rsidP="00F56833">
            <w:pPr>
              <w:pStyle w:val="Akapitzlist1"/>
              <w:spacing w:after="0"/>
              <w:ind w:left="0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93267">
              <w:rPr>
                <w:rFonts w:ascii="Times New Roman" w:eastAsia="SimSun" w:hAnsi="Times New Roman" w:cs="Times New Roman"/>
                <w:b/>
              </w:rPr>
              <w:t>W zakresie KOMPETENCJI</w:t>
            </w:r>
          </w:p>
        </w:tc>
      </w:tr>
      <w:tr w:rsidR="00941E13" w:rsidTr="00877AEA">
        <w:tc>
          <w:tcPr>
            <w:tcW w:w="1518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F93267">
              <w:rPr>
                <w:rFonts w:ascii="Times New Roman" w:eastAsia="SimSun" w:hAnsi="Times New Roman" w:cs="Times New Roman"/>
              </w:rPr>
              <w:t>14P2A_K01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Jest gotów do krytycznej oceny zarówno posiadanej wiedzy, jak i nowych informacji.</w:t>
            </w:r>
          </w:p>
        </w:tc>
        <w:tc>
          <w:tcPr>
            <w:tcW w:w="1387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P7S_KK</w:t>
            </w:r>
          </w:p>
        </w:tc>
      </w:tr>
      <w:tr w:rsidR="00941E13" w:rsidTr="00877AEA">
        <w:tc>
          <w:tcPr>
            <w:tcW w:w="1518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14P2A_K02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Rozumie znaczenie wiedzy w rozwiązywaniu problemów poznawczych i praktycznych oraz rolę opinii ekspertów w przypadku trudności z samodzielnym rozwiązywaniem problemów.</w:t>
            </w:r>
          </w:p>
        </w:tc>
        <w:tc>
          <w:tcPr>
            <w:tcW w:w="1387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P7S_KK</w:t>
            </w:r>
          </w:p>
        </w:tc>
      </w:tr>
      <w:tr w:rsidR="00941E13" w:rsidTr="00877AEA">
        <w:tc>
          <w:tcPr>
            <w:tcW w:w="1518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14P2A_K03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Jest gotów do wypełniania zobowiązań społecznych, inspirowania i organizowania działalności na rzecz środowiska społecznego.</w:t>
            </w:r>
          </w:p>
        </w:tc>
        <w:tc>
          <w:tcPr>
            <w:tcW w:w="1387" w:type="dxa"/>
          </w:tcPr>
          <w:p w:rsidR="00941E13" w:rsidRPr="002C2DE5" w:rsidRDefault="00941E13" w:rsidP="00EF5F87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2C2DE5">
              <w:rPr>
                <w:rFonts w:ascii="Times New Roman" w:eastAsia="SimSun" w:hAnsi="Times New Roman" w:cs="Times New Roman"/>
              </w:rPr>
              <w:t>P7S_KO</w:t>
            </w:r>
          </w:p>
          <w:p w:rsidR="00EF5F87" w:rsidRPr="002C2DE5" w:rsidRDefault="00EF5F87" w:rsidP="00EF5F87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2C2DE5">
              <w:rPr>
                <w:rFonts w:ascii="Times New Roman" w:eastAsia="SimSun" w:hAnsi="Times New Roman" w:cs="Times New Roman"/>
              </w:rPr>
              <w:t>P7U_K</w:t>
            </w:r>
          </w:p>
        </w:tc>
      </w:tr>
      <w:tr w:rsidR="00941E13" w:rsidTr="00877AEA">
        <w:tc>
          <w:tcPr>
            <w:tcW w:w="1518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14P2A_K04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Jest przygotowany do inicjowania działań na rzecz interesu publicznego.</w:t>
            </w:r>
          </w:p>
        </w:tc>
        <w:tc>
          <w:tcPr>
            <w:tcW w:w="1387" w:type="dxa"/>
          </w:tcPr>
          <w:p w:rsidR="00941E13" w:rsidRPr="002C2DE5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2C2DE5">
              <w:rPr>
                <w:rFonts w:ascii="Times New Roman" w:eastAsia="SimSun" w:hAnsi="Times New Roman" w:cs="Times New Roman"/>
              </w:rPr>
              <w:t>P7S_KO</w:t>
            </w:r>
          </w:p>
        </w:tc>
      </w:tr>
      <w:tr w:rsidR="00941E13" w:rsidTr="00877AEA">
        <w:tc>
          <w:tcPr>
            <w:tcW w:w="1518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14P2A_K05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Jest gotów do myślenia i działania w sposób przedsiębiorczy.</w:t>
            </w:r>
          </w:p>
        </w:tc>
        <w:tc>
          <w:tcPr>
            <w:tcW w:w="1387" w:type="dxa"/>
          </w:tcPr>
          <w:p w:rsidR="00941E13" w:rsidRPr="002C2DE5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2C2DE5">
              <w:rPr>
                <w:rFonts w:ascii="Times New Roman" w:eastAsia="SimSun" w:hAnsi="Times New Roman" w:cs="Times New Roman"/>
              </w:rPr>
              <w:t>P7S_KO</w:t>
            </w:r>
          </w:p>
        </w:tc>
      </w:tr>
      <w:tr w:rsidR="00941E13" w:rsidTr="00877AEA">
        <w:tc>
          <w:tcPr>
            <w:tcW w:w="1518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14P2A_K06</w:t>
            </w:r>
          </w:p>
        </w:tc>
        <w:tc>
          <w:tcPr>
            <w:tcW w:w="5991" w:type="dxa"/>
          </w:tcPr>
          <w:p w:rsidR="00941E13" w:rsidRDefault="00941E13" w:rsidP="00877AEA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Jest przygotowany do odpowiedzialnego pełnienia roli zawodowej, z uwzględnieniem zmieniających się potrzeb </w:t>
            </w:r>
            <w:r>
              <w:rPr>
                <w:rFonts w:ascii="Times New Roman" w:eastAsia="SimSun" w:hAnsi="Times New Roman" w:cs="Times New Roman"/>
              </w:rPr>
              <w:lastRenderedPageBreak/>
              <w:t>społecznych, w tym: rozwijania dorobku i podtrzymywania etosu zawodowego, postrzegania i rozwijania zasad etyki zawodowej, działania dla dobra społecznego.</w:t>
            </w:r>
          </w:p>
        </w:tc>
        <w:tc>
          <w:tcPr>
            <w:tcW w:w="1387" w:type="dxa"/>
          </w:tcPr>
          <w:p w:rsidR="00941E13" w:rsidRPr="002C2DE5" w:rsidRDefault="00941E13" w:rsidP="00EF5F87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2C2DE5">
              <w:rPr>
                <w:rFonts w:ascii="Times New Roman" w:eastAsia="SimSun" w:hAnsi="Times New Roman" w:cs="Times New Roman"/>
              </w:rPr>
              <w:lastRenderedPageBreak/>
              <w:t>P7S_KR</w:t>
            </w:r>
          </w:p>
          <w:p w:rsidR="00EF5F87" w:rsidRPr="002C2DE5" w:rsidRDefault="00EF5F87" w:rsidP="00EF5F87">
            <w:pPr>
              <w:pStyle w:val="Akapitzlist1"/>
              <w:spacing w:after="0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2C2DE5">
              <w:rPr>
                <w:rFonts w:ascii="Times New Roman" w:eastAsia="SimSun" w:hAnsi="Times New Roman" w:cs="Times New Roman"/>
              </w:rPr>
              <w:t>P7U_K</w:t>
            </w:r>
          </w:p>
        </w:tc>
      </w:tr>
      <w:tr w:rsidR="00941E13" w:rsidTr="00877AEA">
        <w:tc>
          <w:tcPr>
            <w:tcW w:w="1518" w:type="dxa"/>
          </w:tcPr>
          <w:p w:rsidR="00941E13" w:rsidRPr="009171DB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9171DB">
              <w:rPr>
                <w:rFonts w:ascii="Times New Roman" w:eastAsia="SimSun" w:hAnsi="Times New Roman" w:cs="Times New Roman"/>
              </w:rPr>
              <w:t>14P2A_K07</w:t>
            </w:r>
          </w:p>
        </w:tc>
        <w:tc>
          <w:tcPr>
            <w:tcW w:w="5991" w:type="dxa"/>
          </w:tcPr>
          <w:p w:rsidR="00941E13" w:rsidRPr="009171DB" w:rsidRDefault="00941E13" w:rsidP="00877AEA">
            <w:pPr>
              <w:pStyle w:val="Akapitzlist1"/>
              <w:spacing w:after="0"/>
              <w:ind w:left="0"/>
              <w:rPr>
                <w:rFonts w:ascii="Times New Roman" w:eastAsia="SimSun" w:hAnsi="Times New Roman" w:cs="Times New Roman"/>
              </w:rPr>
            </w:pPr>
            <w:r w:rsidRPr="009171DB">
              <w:rPr>
                <w:rFonts w:ascii="Times New Roman" w:eastAsia="SimSun" w:hAnsi="Times New Roman" w:cs="Times New Roman"/>
              </w:rPr>
              <w:t>Rozumie znaczenie i ma świadomość odpowiedzialności związanej z planowaniem, kształtowaniem i organizacją przestrzenną środowiska życia społeczeństwa.</w:t>
            </w:r>
          </w:p>
        </w:tc>
        <w:tc>
          <w:tcPr>
            <w:tcW w:w="1387" w:type="dxa"/>
          </w:tcPr>
          <w:p w:rsidR="00941E13" w:rsidRDefault="00941E13" w:rsidP="00877AEA">
            <w:pPr>
              <w:pStyle w:val="Akapitzlist1"/>
              <w:ind w:left="0"/>
              <w:jc w:val="both"/>
              <w:rPr>
                <w:rFonts w:ascii="Times New Roman" w:eastAsia="SimSun" w:hAnsi="Times New Roman" w:cs="Times New Roman"/>
              </w:rPr>
            </w:pPr>
            <w:r w:rsidRPr="009171DB">
              <w:rPr>
                <w:rFonts w:ascii="Times New Roman" w:eastAsia="SimSun" w:hAnsi="Times New Roman" w:cs="Times New Roman"/>
              </w:rPr>
              <w:t>P7S_KO</w:t>
            </w:r>
          </w:p>
        </w:tc>
      </w:tr>
    </w:tbl>
    <w:p w:rsidR="000A09DD" w:rsidRDefault="000A09DD" w:rsidP="000A09DD">
      <w:pPr>
        <w:spacing w:line="360" w:lineRule="auto"/>
        <w:ind w:left="357"/>
        <w:jc w:val="both"/>
        <w:rPr>
          <w:sz w:val="24"/>
          <w:u w:val="single"/>
        </w:rPr>
      </w:pPr>
    </w:p>
    <w:p w:rsidR="00D21890" w:rsidRPr="009171DB" w:rsidRDefault="00D21890" w:rsidP="00456B17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4"/>
          <w:u w:val="single"/>
        </w:rPr>
      </w:pPr>
      <w:r w:rsidRPr="009171DB">
        <w:rPr>
          <w:sz w:val="24"/>
          <w:u w:val="single"/>
        </w:rPr>
        <w:t>Efekt uczenia się w zakresie prawa autorskiego</w:t>
      </w:r>
      <w:r w:rsidR="0090322C" w:rsidRPr="009171DB">
        <w:rPr>
          <w:sz w:val="24"/>
          <w:u w:val="single"/>
        </w:rPr>
        <w:t xml:space="preserve"> </w:t>
      </w:r>
    </w:p>
    <w:p w:rsidR="0090322C" w:rsidRDefault="009171DB" w:rsidP="00B637A3">
      <w:pPr>
        <w:ind w:firstLine="567"/>
        <w:jc w:val="both"/>
        <w:rPr>
          <w:sz w:val="24"/>
        </w:rPr>
      </w:pPr>
      <w:r w:rsidRPr="009171DB">
        <w:rPr>
          <w:sz w:val="24"/>
        </w:rPr>
        <w:t xml:space="preserve">Student jest zobowiązany do zaliczenia szkolenia z zakresu prawa autorskiego drogą </w:t>
      </w:r>
      <w:r w:rsidR="00B637A3">
        <w:rPr>
          <w:sz w:val="24"/>
        </w:rPr>
        <w:br/>
      </w:r>
      <w:r w:rsidRPr="009171DB">
        <w:rPr>
          <w:sz w:val="24"/>
        </w:rPr>
        <w:t>e-learningową w I semestrze studiów</w:t>
      </w:r>
      <w:r w:rsidR="00125ADC">
        <w:rPr>
          <w:sz w:val="24"/>
        </w:rPr>
        <w:t xml:space="preserve"> (P7S_WK)</w:t>
      </w:r>
      <w:r>
        <w:rPr>
          <w:sz w:val="24"/>
        </w:rPr>
        <w:t>.</w:t>
      </w:r>
      <w:r w:rsidR="00753D11">
        <w:rPr>
          <w:sz w:val="24"/>
        </w:rPr>
        <w:t xml:space="preserve"> Dodatkowo na wszystkich zajęciach prowadzący zwracają uwagę na samodzielność przygotowywanych przez studentów prac zaliczeniowych</w:t>
      </w:r>
      <w:r w:rsidR="00125ADC">
        <w:rPr>
          <w:sz w:val="24"/>
        </w:rPr>
        <w:t xml:space="preserve"> </w:t>
      </w:r>
      <w:r w:rsidR="00753D11">
        <w:rPr>
          <w:sz w:val="24"/>
        </w:rPr>
        <w:t>i pracy dyplomowej oraz przestrzegania prawa autorskiego</w:t>
      </w:r>
      <w:r w:rsidR="00125ADC">
        <w:rPr>
          <w:sz w:val="24"/>
        </w:rPr>
        <w:t xml:space="preserve"> (</w:t>
      </w:r>
      <w:r w:rsidR="00125ADC" w:rsidRPr="00125ADC">
        <w:rPr>
          <w:sz w:val="24"/>
        </w:rPr>
        <w:t>14P2A_W08</w:t>
      </w:r>
      <w:r w:rsidR="00125ADC">
        <w:rPr>
          <w:sz w:val="24"/>
        </w:rPr>
        <w:t>)</w:t>
      </w:r>
      <w:r w:rsidR="00753D11">
        <w:rPr>
          <w:sz w:val="24"/>
        </w:rPr>
        <w:t xml:space="preserve">. </w:t>
      </w:r>
    </w:p>
    <w:p w:rsidR="006E79F5" w:rsidRDefault="006E79F5" w:rsidP="006E79F5">
      <w:pPr>
        <w:jc w:val="both"/>
        <w:rPr>
          <w:sz w:val="24"/>
        </w:rPr>
      </w:pPr>
    </w:p>
    <w:p w:rsidR="009171DB" w:rsidRDefault="00D21890" w:rsidP="000A09DD">
      <w:pPr>
        <w:numPr>
          <w:ilvl w:val="0"/>
          <w:numId w:val="1"/>
        </w:numPr>
        <w:ind w:left="357" w:hanging="357"/>
        <w:jc w:val="both"/>
        <w:rPr>
          <w:sz w:val="24"/>
          <w:u w:val="single"/>
        </w:rPr>
      </w:pPr>
      <w:r w:rsidRPr="009171DB">
        <w:rPr>
          <w:noProof/>
          <w:sz w:val="24"/>
          <w:u w:val="single"/>
        </w:rPr>
        <w:t>Wnioski</w:t>
      </w:r>
      <w:r w:rsidR="009171DB">
        <w:rPr>
          <w:noProof/>
          <w:sz w:val="24"/>
          <w:u w:val="single"/>
        </w:rPr>
        <w:t xml:space="preserve"> z analizy efektów uczenia się z uwzględnieniem</w:t>
      </w:r>
      <w:r w:rsidRPr="009171DB">
        <w:rPr>
          <w:noProof/>
          <w:sz w:val="24"/>
          <w:u w:val="single"/>
        </w:rPr>
        <w:t xml:space="preserve"> potrzeb rynku pracy</w:t>
      </w:r>
      <w:r w:rsidR="009171DB">
        <w:rPr>
          <w:noProof/>
          <w:sz w:val="24"/>
          <w:u w:val="single"/>
        </w:rPr>
        <w:t xml:space="preserve"> i otoczenia społecznego, wnioski z analiz wyn</w:t>
      </w:r>
      <w:r w:rsidR="00825CFC">
        <w:rPr>
          <w:noProof/>
          <w:sz w:val="24"/>
          <w:u w:val="single"/>
        </w:rPr>
        <w:t>i</w:t>
      </w:r>
      <w:r w:rsidR="009171DB">
        <w:rPr>
          <w:noProof/>
          <w:sz w:val="24"/>
          <w:u w:val="single"/>
        </w:rPr>
        <w:t>ków monitoringu karier absolwentów</w:t>
      </w:r>
    </w:p>
    <w:p w:rsidR="00532EA0" w:rsidRPr="000B2854" w:rsidRDefault="009171DB" w:rsidP="00B637A3">
      <w:pPr>
        <w:ind w:firstLine="567"/>
        <w:jc w:val="both"/>
        <w:rPr>
          <w:color w:val="FF0000"/>
          <w:sz w:val="24"/>
        </w:rPr>
      </w:pPr>
      <w:r w:rsidRPr="009171DB">
        <w:rPr>
          <w:sz w:val="24"/>
          <w:szCs w:val="24"/>
        </w:rPr>
        <w:t xml:space="preserve">Przygotowanie programu i planu </w:t>
      </w:r>
      <w:r>
        <w:rPr>
          <w:sz w:val="24"/>
          <w:szCs w:val="24"/>
        </w:rPr>
        <w:t xml:space="preserve">kierunku studiów zostało poprzedzone badaniami rynku pracy, </w:t>
      </w:r>
      <w:r w:rsidR="001E1035">
        <w:rPr>
          <w:sz w:val="24"/>
          <w:szCs w:val="24"/>
        </w:rPr>
        <w:t>poznaniem potrzeb</w:t>
      </w:r>
      <w:r>
        <w:rPr>
          <w:sz w:val="24"/>
          <w:szCs w:val="24"/>
        </w:rPr>
        <w:t xml:space="preserve"> otoczenia społeczno-gospodarczego (także tego, z którym współpracują pracownicy Wydziału Nauk Geograficznych)</w:t>
      </w:r>
      <w:r w:rsidR="001E1035">
        <w:rPr>
          <w:sz w:val="24"/>
          <w:szCs w:val="24"/>
        </w:rPr>
        <w:t>, oczekiwań</w:t>
      </w:r>
      <w:r>
        <w:rPr>
          <w:sz w:val="24"/>
          <w:szCs w:val="24"/>
        </w:rPr>
        <w:t xml:space="preserve"> obecnych studentów studiów I </w:t>
      </w:r>
      <w:proofErr w:type="spellStart"/>
      <w:r w:rsidR="000B2854">
        <w:rPr>
          <w:sz w:val="24"/>
          <w:szCs w:val="24"/>
        </w:rPr>
        <w:t>i</w:t>
      </w:r>
      <w:proofErr w:type="spellEnd"/>
      <w:r w:rsidR="000B2854">
        <w:rPr>
          <w:sz w:val="24"/>
          <w:szCs w:val="24"/>
        </w:rPr>
        <w:t xml:space="preserve"> II </w:t>
      </w:r>
      <w:r>
        <w:rPr>
          <w:sz w:val="24"/>
          <w:szCs w:val="24"/>
        </w:rPr>
        <w:t xml:space="preserve">stopnia oraz </w:t>
      </w:r>
      <w:r w:rsidR="001E1035">
        <w:rPr>
          <w:sz w:val="24"/>
          <w:szCs w:val="24"/>
        </w:rPr>
        <w:t xml:space="preserve">opinii </w:t>
      </w:r>
      <w:r>
        <w:rPr>
          <w:sz w:val="24"/>
          <w:szCs w:val="24"/>
        </w:rPr>
        <w:t xml:space="preserve">absolwentów kierunków </w:t>
      </w:r>
      <w:r w:rsidR="000B2854">
        <w:rPr>
          <w:sz w:val="24"/>
          <w:szCs w:val="24"/>
        </w:rPr>
        <w:t>z Wydziału Nauk Geograficznych (z lat 2010-2017).</w:t>
      </w:r>
    </w:p>
    <w:p w:rsidR="006E58F0" w:rsidRPr="000F4A6B" w:rsidRDefault="00AD5FB0" w:rsidP="00B637A3">
      <w:pPr>
        <w:ind w:firstLine="567"/>
        <w:jc w:val="both"/>
        <w:rPr>
          <w:noProof/>
          <w:sz w:val="24"/>
        </w:rPr>
      </w:pPr>
      <w:r w:rsidRPr="000B2854">
        <w:rPr>
          <w:sz w:val="24"/>
        </w:rPr>
        <w:t xml:space="preserve">Z przeprowadzonych badań wynikało, że na rynku pracy zdecydowanie preferowane są </w:t>
      </w:r>
      <w:r w:rsidR="000B2854" w:rsidRPr="000B2854">
        <w:rPr>
          <w:sz w:val="24"/>
        </w:rPr>
        <w:t>konkretne umiejętności</w:t>
      </w:r>
      <w:r w:rsidR="00E74970">
        <w:rPr>
          <w:sz w:val="24"/>
        </w:rPr>
        <w:t xml:space="preserve"> (czasem wręcz przygotowanie do jednego zawodu)</w:t>
      </w:r>
      <w:r w:rsidR="000B2854" w:rsidRPr="000B2854">
        <w:rPr>
          <w:sz w:val="24"/>
        </w:rPr>
        <w:t>, a w</w:t>
      </w:r>
      <w:r w:rsidR="000B2854">
        <w:rPr>
          <w:sz w:val="24"/>
        </w:rPr>
        <w:t xml:space="preserve"> </w:t>
      </w:r>
      <w:r w:rsidR="000B2854" w:rsidRPr="000B2854">
        <w:rPr>
          <w:sz w:val="24"/>
        </w:rPr>
        <w:t>mn</w:t>
      </w:r>
      <w:r w:rsidR="000B2854">
        <w:rPr>
          <w:sz w:val="24"/>
        </w:rPr>
        <w:t>i</w:t>
      </w:r>
      <w:r w:rsidR="000B2854" w:rsidRPr="000B2854">
        <w:rPr>
          <w:sz w:val="24"/>
        </w:rPr>
        <w:t>ejszym stopniu pogłębiona wiedza</w:t>
      </w:r>
      <w:r w:rsidR="000B2854">
        <w:rPr>
          <w:sz w:val="24"/>
        </w:rPr>
        <w:t>. Podkreślano</w:t>
      </w:r>
      <w:r w:rsidRPr="00AD1EB7">
        <w:rPr>
          <w:sz w:val="24"/>
        </w:rPr>
        <w:t xml:space="preserve"> ogromną przydatność tzw. kompetencji miękkich.</w:t>
      </w:r>
      <w:r w:rsidR="00532EA0">
        <w:rPr>
          <w:noProof/>
          <w:sz w:val="24"/>
        </w:rPr>
        <w:t xml:space="preserve"> </w:t>
      </w:r>
      <w:r w:rsidR="000B2854">
        <w:rPr>
          <w:noProof/>
          <w:sz w:val="24"/>
        </w:rPr>
        <w:t xml:space="preserve">Także studenci wyrazili chęć </w:t>
      </w:r>
      <w:r w:rsidR="006B14AE" w:rsidRPr="006B14AE">
        <w:rPr>
          <w:noProof/>
          <w:sz w:val="24"/>
        </w:rPr>
        <w:t xml:space="preserve">uczestnictwa w </w:t>
      </w:r>
      <w:r w:rsidR="006B14AE">
        <w:rPr>
          <w:noProof/>
          <w:sz w:val="24"/>
        </w:rPr>
        <w:t>większej liczbie</w:t>
      </w:r>
      <w:r w:rsidR="000B2854">
        <w:rPr>
          <w:noProof/>
          <w:sz w:val="24"/>
        </w:rPr>
        <w:t xml:space="preserve"> ćwiczeń, prac projektowych </w:t>
      </w:r>
      <w:r w:rsidR="00B91510">
        <w:rPr>
          <w:noProof/>
          <w:sz w:val="24"/>
        </w:rPr>
        <w:br/>
      </w:r>
      <w:r w:rsidR="000B2854">
        <w:rPr>
          <w:noProof/>
          <w:sz w:val="24"/>
        </w:rPr>
        <w:t>i analiz przestrzennych kosztem wykładów</w:t>
      </w:r>
      <w:r w:rsidR="000B2854" w:rsidRPr="00E74970">
        <w:rPr>
          <w:noProof/>
          <w:sz w:val="24"/>
          <w:szCs w:val="24"/>
        </w:rPr>
        <w:t>.</w:t>
      </w:r>
      <w:r w:rsidR="00E74970" w:rsidRPr="00E74970">
        <w:rPr>
          <w:sz w:val="24"/>
          <w:szCs w:val="24"/>
        </w:rPr>
        <w:t xml:space="preserve"> </w:t>
      </w:r>
      <w:r w:rsidR="00E74970" w:rsidRPr="000F4A6B">
        <w:rPr>
          <w:sz w:val="24"/>
          <w:szCs w:val="24"/>
        </w:rPr>
        <w:t>Ponadto s</w:t>
      </w:r>
      <w:r w:rsidR="00E74970" w:rsidRPr="000F4A6B">
        <w:rPr>
          <w:noProof/>
          <w:sz w:val="24"/>
          <w:szCs w:val="24"/>
        </w:rPr>
        <w:t>tudenci</w:t>
      </w:r>
      <w:r w:rsidR="00E74970" w:rsidRPr="000F4A6B">
        <w:rPr>
          <w:noProof/>
          <w:sz w:val="24"/>
        </w:rPr>
        <w:t xml:space="preserve"> oczekują większej</w:t>
      </w:r>
      <w:r w:rsidR="006B14AE">
        <w:rPr>
          <w:noProof/>
          <w:sz w:val="24"/>
        </w:rPr>
        <w:t xml:space="preserve"> elastyczności w doborze treści</w:t>
      </w:r>
      <w:r w:rsidR="00E74970" w:rsidRPr="000F4A6B">
        <w:rPr>
          <w:noProof/>
          <w:sz w:val="24"/>
        </w:rPr>
        <w:t xml:space="preserve"> kształcenia.</w:t>
      </w:r>
      <w:r w:rsidR="00753D11">
        <w:rPr>
          <w:noProof/>
          <w:sz w:val="24"/>
        </w:rPr>
        <w:t xml:space="preserve"> </w:t>
      </w:r>
      <w:r w:rsidR="000B2854" w:rsidRPr="000F4A6B">
        <w:rPr>
          <w:noProof/>
          <w:sz w:val="24"/>
        </w:rPr>
        <w:t>Należy jednak pamiętać, że studia II stopnia o profilu ogól</w:t>
      </w:r>
      <w:r w:rsidR="00E74970" w:rsidRPr="000F4A6B">
        <w:rPr>
          <w:noProof/>
          <w:sz w:val="24"/>
        </w:rPr>
        <w:t>noakademickim</w:t>
      </w:r>
      <w:r w:rsidR="000B2854" w:rsidRPr="000F4A6B">
        <w:rPr>
          <w:noProof/>
          <w:sz w:val="24"/>
        </w:rPr>
        <w:t xml:space="preserve"> </w:t>
      </w:r>
      <w:r w:rsidR="00E74970" w:rsidRPr="000F4A6B">
        <w:rPr>
          <w:noProof/>
          <w:sz w:val="24"/>
        </w:rPr>
        <w:t xml:space="preserve">powinny przygotować studentów do prowadzenia badań naukowych, </w:t>
      </w:r>
      <w:r w:rsidR="00B91510">
        <w:rPr>
          <w:noProof/>
          <w:sz w:val="24"/>
        </w:rPr>
        <w:br/>
      </w:r>
      <w:r w:rsidR="00E74970" w:rsidRPr="000F4A6B">
        <w:rPr>
          <w:noProof/>
          <w:sz w:val="24"/>
        </w:rPr>
        <w:t xml:space="preserve">a nie tylko do </w:t>
      </w:r>
      <w:r w:rsidR="00753D11">
        <w:rPr>
          <w:noProof/>
          <w:sz w:val="24"/>
        </w:rPr>
        <w:t xml:space="preserve">wykonywania konkretnego </w:t>
      </w:r>
      <w:r w:rsidR="00E74970" w:rsidRPr="000F4A6B">
        <w:rPr>
          <w:noProof/>
          <w:sz w:val="24"/>
        </w:rPr>
        <w:t>zawodu. W związku z powyższym starano się w programie i planie studiów połączyć te dwa</w:t>
      </w:r>
      <w:r w:rsidR="00753D11">
        <w:rPr>
          <w:noProof/>
          <w:sz w:val="24"/>
        </w:rPr>
        <w:t>,</w:t>
      </w:r>
      <w:r w:rsidR="00E74970" w:rsidRPr="000F4A6B">
        <w:rPr>
          <w:noProof/>
          <w:sz w:val="24"/>
        </w:rPr>
        <w:t xml:space="preserve"> jednak odmienne oczekiwania: prowadzenie badań naukowych i przygotowanie do konkretnego zawodu. Wydaje się, </w:t>
      </w:r>
      <w:r w:rsidR="00753D11">
        <w:rPr>
          <w:noProof/>
          <w:sz w:val="24"/>
        </w:rPr>
        <w:t>że duży udział modułów fakultatywnych</w:t>
      </w:r>
      <w:r w:rsidR="00E74970" w:rsidRPr="000F4A6B">
        <w:rPr>
          <w:noProof/>
          <w:sz w:val="24"/>
        </w:rPr>
        <w:t xml:space="preserve"> pomoże wybrać studentom odpowiedn</w:t>
      </w:r>
      <w:r w:rsidR="006E58F0" w:rsidRPr="000F4A6B">
        <w:rPr>
          <w:noProof/>
          <w:sz w:val="24"/>
        </w:rPr>
        <w:t>ią drogę uczenia się. Jest to także spełnienie często wskazywanego przez stud</w:t>
      </w:r>
      <w:r w:rsidR="006B14AE">
        <w:rPr>
          <w:noProof/>
          <w:sz w:val="24"/>
        </w:rPr>
        <w:t>e</w:t>
      </w:r>
      <w:r w:rsidR="006E58F0" w:rsidRPr="000F4A6B">
        <w:rPr>
          <w:noProof/>
          <w:sz w:val="24"/>
        </w:rPr>
        <w:t>ntów oczekiwania</w:t>
      </w:r>
      <w:r w:rsidR="00E74970" w:rsidRPr="000F4A6B">
        <w:rPr>
          <w:noProof/>
          <w:sz w:val="24"/>
        </w:rPr>
        <w:t xml:space="preserve"> większej elastyczności w doborze </w:t>
      </w:r>
      <w:r w:rsidR="006B14AE">
        <w:rPr>
          <w:noProof/>
          <w:sz w:val="24"/>
        </w:rPr>
        <w:t>treści kształcenia.</w:t>
      </w:r>
    </w:p>
    <w:p w:rsidR="00AD1EB7" w:rsidRPr="000F4A6B" w:rsidRDefault="006E58F0" w:rsidP="00B637A3">
      <w:pPr>
        <w:ind w:firstLine="567"/>
        <w:jc w:val="both"/>
        <w:rPr>
          <w:noProof/>
          <w:sz w:val="24"/>
        </w:rPr>
      </w:pPr>
      <w:r w:rsidRPr="000F4A6B">
        <w:rPr>
          <w:noProof/>
          <w:sz w:val="24"/>
        </w:rPr>
        <w:t>Utworzenie studiów 3-semestralny</w:t>
      </w:r>
      <w:r w:rsidR="006B14AE">
        <w:rPr>
          <w:noProof/>
          <w:sz w:val="24"/>
        </w:rPr>
        <w:t>ch</w:t>
      </w:r>
      <w:r w:rsidRPr="000F4A6B">
        <w:rPr>
          <w:noProof/>
          <w:sz w:val="24"/>
        </w:rPr>
        <w:t xml:space="preserve"> było konieczne ze względu na duży odsetek absolwentów</w:t>
      </w:r>
      <w:r w:rsidR="000F4A6B">
        <w:rPr>
          <w:noProof/>
          <w:sz w:val="24"/>
        </w:rPr>
        <w:t xml:space="preserve"> studiów I stopnia</w:t>
      </w:r>
      <w:r w:rsidRPr="000F4A6B">
        <w:rPr>
          <w:noProof/>
          <w:sz w:val="24"/>
        </w:rPr>
        <w:t xml:space="preserve"> 7-semestralnych</w:t>
      </w:r>
      <w:r w:rsidR="000F4A6B">
        <w:rPr>
          <w:noProof/>
          <w:sz w:val="24"/>
        </w:rPr>
        <w:t xml:space="preserve"> (inżynierskich)</w:t>
      </w:r>
      <w:r w:rsidRPr="000F4A6B">
        <w:rPr>
          <w:noProof/>
          <w:sz w:val="24"/>
        </w:rPr>
        <w:t xml:space="preserve"> na kierunku gospodarka przestrzenna</w:t>
      </w:r>
      <w:r w:rsidR="00753D11">
        <w:rPr>
          <w:noProof/>
          <w:sz w:val="24"/>
        </w:rPr>
        <w:t xml:space="preserve"> prowadzonym na Wydziale Nauk Geogarficznych</w:t>
      </w:r>
      <w:r w:rsidRPr="000F4A6B">
        <w:rPr>
          <w:noProof/>
          <w:sz w:val="24"/>
        </w:rPr>
        <w:t xml:space="preserve">. Kierunek </w:t>
      </w:r>
      <w:r w:rsidR="0090370E">
        <w:rPr>
          <w:b/>
          <w:noProof/>
          <w:sz w:val="24"/>
        </w:rPr>
        <w:t>P</w:t>
      </w:r>
      <w:r w:rsidRPr="000F4A6B">
        <w:rPr>
          <w:b/>
          <w:noProof/>
          <w:sz w:val="24"/>
        </w:rPr>
        <w:t xml:space="preserve">lanowanie </w:t>
      </w:r>
      <w:r w:rsidR="00B91510">
        <w:rPr>
          <w:b/>
          <w:noProof/>
          <w:sz w:val="24"/>
        </w:rPr>
        <w:br/>
      </w:r>
      <w:r w:rsidRPr="000F4A6B">
        <w:rPr>
          <w:b/>
          <w:noProof/>
          <w:sz w:val="24"/>
        </w:rPr>
        <w:t>i organizacja przestrzeni</w:t>
      </w:r>
      <w:r w:rsidR="0090370E">
        <w:rPr>
          <w:b/>
          <w:noProof/>
          <w:sz w:val="24"/>
        </w:rPr>
        <w:t>,</w:t>
      </w:r>
      <w:r w:rsidR="0090370E">
        <w:rPr>
          <w:noProof/>
          <w:sz w:val="24"/>
        </w:rPr>
        <w:t xml:space="preserve"> </w:t>
      </w:r>
      <w:r w:rsidR="006B14AE">
        <w:rPr>
          <w:noProof/>
          <w:sz w:val="24"/>
        </w:rPr>
        <w:t xml:space="preserve">na </w:t>
      </w:r>
      <w:r w:rsidR="0090370E">
        <w:rPr>
          <w:noProof/>
          <w:sz w:val="24"/>
        </w:rPr>
        <w:t>studia</w:t>
      </w:r>
      <w:r w:rsidR="006B14AE">
        <w:rPr>
          <w:noProof/>
          <w:sz w:val="24"/>
        </w:rPr>
        <w:t>ch</w:t>
      </w:r>
      <w:r w:rsidR="0090370E">
        <w:rPr>
          <w:noProof/>
          <w:sz w:val="24"/>
        </w:rPr>
        <w:t xml:space="preserve"> II stopnia, jest</w:t>
      </w:r>
      <w:r w:rsidRPr="000F4A6B">
        <w:rPr>
          <w:noProof/>
          <w:sz w:val="24"/>
        </w:rPr>
        <w:t xml:space="preserve"> utworzon</w:t>
      </w:r>
      <w:r w:rsidR="0090370E">
        <w:rPr>
          <w:noProof/>
          <w:sz w:val="24"/>
        </w:rPr>
        <w:t>y</w:t>
      </w:r>
      <w:r w:rsidRPr="000F4A6B">
        <w:rPr>
          <w:noProof/>
          <w:sz w:val="24"/>
        </w:rPr>
        <w:t xml:space="preserve"> głównie w celu</w:t>
      </w:r>
      <w:r w:rsidR="000F4A6B">
        <w:rPr>
          <w:noProof/>
          <w:sz w:val="24"/>
        </w:rPr>
        <w:t xml:space="preserve"> umożliwienia kontynuacji kształ</w:t>
      </w:r>
      <w:r w:rsidRPr="000F4A6B">
        <w:rPr>
          <w:noProof/>
          <w:sz w:val="24"/>
        </w:rPr>
        <w:t xml:space="preserve">cenia absolwentom studiów inżynierskich. </w:t>
      </w:r>
    </w:p>
    <w:p w:rsidR="0090322C" w:rsidRPr="009171DB" w:rsidRDefault="009171DB" w:rsidP="00B91510">
      <w:pPr>
        <w:ind w:firstLine="567"/>
        <w:jc w:val="both"/>
        <w:rPr>
          <w:sz w:val="24"/>
          <w:u w:val="single"/>
        </w:rPr>
      </w:pPr>
      <w:r>
        <w:rPr>
          <w:noProof/>
          <w:sz w:val="24"/>
        </w:rPr>
        <w:t>Zintegrowane planowanie</w:t>
      </w:r>
      <w:r w:rsidR="009F52D6" w:rsidRPr="009171DB">
        <w:rPr>
          <w:noProof/>
          <w:sz w:val="24"/>
        </w:rPr>
        <w:t xml:space="preserve"> </w:t>
      </w:r>
      <w:r w:rsidR="006B14AE" w:rsidRPr="006B14AE">
        <w:rPr>
          <w:noProof/>
          <w:sz w:val="24"/>
        </w:rPr>
        <w:t>przestrzenne i organizacja działalności społeczeństwa w przestrzeni, stanowiącej coraz cenniejsz</w:t>
      </w:r>
      <w:r w:rsidR="006B14AE">
        <w:rPr>
          <w:noProof/>
          <w:sz w:val="24"/>
        </w:rPr>
        <w:t>y zasób naszej cywili</w:t>
      </w:r>
      <w:r w:rsidR="00E7117C">
        <w:rPr>
          <w:noProof/>
          <w:sz w:val="24"/>
        </w:rPr>
        <w:t>z</w:t>
      </w:r>
      <w:r w:rsidR="006B14AE">
        <w:rPr>
          <w:noProof/>
          <w:sz w:val="24"/>
        </w:rPr>
        <w:t>acji, jest</w:t>
      </w:r>
      <w:r w:rsidR="009F52D6" w:rsidRPr="009171DB">
        <w:rPr>
          <w:noProof/>
          <w:sz w:val="24"/>
        </w:rPr>
        <w:t xml:space="preserve"> jedn</w:t>
      </w:r>
      <w:r w:rsidR="006B14AE">
        <w:rPr>
          <w:noProof/>
          <w:sz w:val="24"/>
        </w:rPr>
        <w:t>ym</w:t>
      </w:r>
      <w:r w:rsidR="009F52D6" w:rsidRPr="009171DB">
        <w:rPr>
          <w:noProof/>
          <w:sz w:val="24"/>
        </w:rPr>
        <w:t xml:space="preserve"> z podstawowych wyzwań współczesn</w:t>
      </w:r>
      <w:r w:rsidR="006B14AE">
        <w:rPr>
          <w:noProof/>
          <w:sz w:val="24"/>
        </w:rPr>
        <w:t>ego świata</w:t>
      </w:r>
      <w:r w:rsidR="009F52D6" w:rsidRPr="009171DB">
        <w:rPr>
          <w:noProof/>
          <w:sz w:val="24"/>
        </w:rPr>
        <w:t xml:space="preserve">. </w:t>
      </w:r>
      <w:r w:rsidR="006B14AE" w:rsidRPr="006B14AE">
        <w:rPr>
          <w:noProof/>
          <w:sz w:val="24"/>
        </w:rPr>
        <w:t xml:space="preserve">Umiejętność przestrzennego kształtowania życia społecznego i gospodarczego </w:t>
      </w:r>
      <w:r w:rsidR="006B14AE">
        <w:rPr>
          <w:noProof/>
          <w:sz w:val="24"/>
        </w:rPr>
        <w:t>powinna być rozpatrywana</w:t>
      </w:r>
      <w:r w:rsidR="009F52D6" w:rsidRPr="009171DB">
        <w:rPr>
          <w:noProof/>
          <w:sz w:val="24"/>
        </w:rPr>
        <w:t xml:space="preserve"> w trzech zasadniczych aspektach</w:t>
      </w:r>
      <w:r w:rsidR="006B14AE">
        <w:rPr>
          <w:noProof/>
          <w:sz w:val="24"/>
        </w:rPr>
        <w:t>: prawidłowego</w:t>
      </w:r>
      <w:r w:rsidR="00E74970">
        <w:rPr>
          <w:noProof/>
          <w:sz w:val="24"/>
        </w:rPr>
        <w:t xml:space="preserve"> różnicowania</w:t>
      </w:r>
      <w:r w:rsidR="009F52D6" w:rsidRPr="009171DB">
        <w:rPr>
          <w:noProof/>
          <w:sz w:val="24"/>
        </w:rPr>
        <w:t xml:space="preserve"> w przestrzeni rozwoju społeczno-gospodarczeg</w:t>
      </w:r>
      <w:r w:rsidR="006B14AE">
        <w:rPr>
          <w:noProof/>
          <w:sz w:val="24"/>
        </w:rPr>
        <w:t xml:space="preserve">o </w:t>
      </w:r>
      <w:r w:rsidR="00B91510">
        <w:rPr>
          <w:noProof/>
          <w:sz w:val="24"/>
        </w:rPr>
        <w:br/>
      </w:r>
      <w:r w:rsidR="006B14AE">
        <w:rPr>
          <w:noProof/>
          <w:sz w:val="24"/>
        </w:rPr>
        <w:t xml:space="preserve">i </w:t>
      </w:r>
      <w:r w:rsidR="006B14AE" w:rsidRPr="006B14AE">
        <w:rPr>
          <w:noProof/>
          <w:sz w:val="24"/>
        </w:rPr>
        <w:t>rozwiązywania konfliktów przestrzennych</w:t>
      </w:r>
      <w:r w:rsidR="006B14AE">
        <w:rPr>
          <w:noProof/>
          <w:sz w:val="24"/>
        </w:rPr>
        <w:t xml:space="preserve">, </w:t>
      </w:r>
      <w:r w:rsidR="009F52D6" w:rsidRPr="009171DB">
        <w:rPr>
          <w:noProof/>
          <w:sz w:val="24"/>
        </w:rPr>
        <w:t>dążenia do roz</w:t>
      </w:r>
      <w:r w:rsidR="001E1035">
        <w:rPr>
          <w:noProof/>
          <w:sz w:val="24"/>
        </w:rPr>
        <w:t>woju zrównoważonego oraz poprawy</w:t>
      </w:r>
      <w:r w:rsidR="00B637A3">
        <w:rPr>
          <w:noProof/>
          <w:sz w:val="24"/>
        </w:rPr>
        <w:t xml:space="preserve"> </w:t>
      </w:r>
      <w:r w:rsidR="006B14AE" w:rsidRPr="006B14AE">
        <w:rPr>
          <w:noProof/>
          <w:sz w:val="24"/>
        </w:rPr>
        <w:t>środowiska życia człowieka</w:t>
      </w:r>
      <w:r w:rsidR="009F52D6" w:rsidRPr="009171DB">
        <w:rPr>
          <w:noProof/>
          <w:sz w:val="24"/>
        </w:rPr>
        <w:t>.</w:t>
      </w:r>
      <w:r w:rsidR="006E58F0">
        <w:rPr>
          <w:noProof/>
          <w:sz w:val="24"/>
        </w:rPr>
        <w:t xml:space="preserve"> Na bazie tych </w:t>
      </w:r>
      <w:r w:rsidR="000F4A6B">
        <w:rPr>
          <w:noProof/>
          <w:sz w:val="24"/>
        </w:rPr>
        <w:t>założeń sformułowa</w:t>
      </w:r>
      <w:r w:rsidR="00125ADC">
        <w:rPr>
          <w:noProof/>
          <w:sz w:val="24"/>
        </w:rPr>
        <w:t>no kierunkowe efekty uczenia się</w:t>
      </w:r>
      <w:r w:rsidR="000F4A6B">
        <w:rPr>
          <w:noProof/>
          <w:sz w:val="24"/>
        </w:rPr>
        <w:t>.</w:t>
      </w:r>
    </w:p>
    <w:p w:rsidR="00AD5FB0" w:rsidRDefault="00AD5FB0" w:rsidP="001E1035">
      <w:pPr>
        <w:jc w:val="both"/>
        <w:rPr>
          <w:sz w:val="24"/>
        </w:rPr>
      </w:pPr>
    </w:p>
    <w:p w:rsidR="00D21890" w:rsidRPr="001E1035" w:rsidRDefault="00D21890" w:rsidP="00456B17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4"/>
          <w:u w:val="single"/>
        </w:rPr>
      </w:pPr>
      <w:r w:rsidRPr="001E1035">
        <w:rPr>
          <w:sz w:val="24"/>
          <w:u w:val="single"/>
        </w:rPr>
        <w:t>Zgodność studiów z misją uczelni</w:t>
      </w:r>
    </w:p>
    <w:p w:rsidR="001E1035" w:rsidRDefault="001E1035" w:rsidP="00B91510">
      <w:pPr>
        <w:ind w:firstLine="567"/>
        <w:jc w:val="both"/>
        <w:rPr>
          <w:sz w:val="24"/>
          <w:szCs w:val="24"/>
        </w:rPr>
      </w:pPr>
      <w:r w:rsidRPr="001E1035">
        <w:rPr>
          <w:sz w:val="24"/>
          <w:szCs w:val="24"/>
        </w:rPr>
        <w:lastRenderedPageBreak/>
        <w:t>Prog</w:t>
      </w:r>
      <w:r w:rsidR="00AD5FB0">
        <w:rPr>
          <w:sz w:val="24"/>
          <w:szCs w:val="24"/>
        </w:rPr>
        <w:t>ram studiów na</w:t>
      </w:r>
      <w:r w:rsidRPr="001E1035">
        <w:rPr>
          <w:sz w:val="24"/>
          <w:szCs w:val="24"/>
        </w:rPr>
        <w:t xml:space="preserve"> </w:t>
      </w:r>
      <w:r w:rsidR="00AD5FB0">
        <w:rPr>
          <w:sz w:val="24"/>
          <w:szCs w:val="24"/>
        </w:rPr>
        <w:t xml:space="preserve">kierunku </w:t>
      </w:r>
      <w:r w:rsidR="0090370E">
        <w:rPr>
          <w:b/>
          <w:sz w:val="24"/>
          <w:szCs w:val="24"/>
        </w:rPr>
        <w:t>P</w:t>
      </w:r>
      <w:r w:rsidR="00AD5FB0" w:rsidRPr="00C74BED">
        <w:rPr>
          <w:b/>
          <w:sz w:val="24"/>
          <w:szCs w:val="24"/>
        </w:rPr>
        <w:t>lanowanie i organizacja przestrzeni</w:t>
      </w:r>
      <w:r w:rsidRPr="001E1035">
        <w:rPr>
          <w:sz w:val="24"/>
          <w:szCs w:val="24"/>
        </w:rPr>
        <w:t xml:space="preserve"> </w:t>
      </w:r>
      <w:r w:rsidR="00AD5FB0">
        <w:rPr>
          <w:sz w:val="24"/>
          <w:szCs w:val="24"/>
        </w:rPr>
        <w:t xml:space="preserve">obejmuje </w:t>
      </w:r>
      <w:r w:rsidR="00C74BED">
        <w:rPr>
          <w:sz w:val="24"/>
          <w:szCs w:val="24"/>
        </w:rPr>
        <w:t>pogłębioną</w:t>
      </w:r>
      <w:r w:rsidR="00AD5FB0" w:rsidRPr="00AD5FB0">
        <w:rPr>
          <w:sz w:val="24"/>
          <w:szCs w:val="24"/>
        </w:rPr>
        <w:t xml:space="preserve"> wiedzę i kompetencje z zakresu organizacji przestrzennej, planowania działalności społeczno-gospodarczej z uwzględnieniem war</w:t>
      </w:r>
      <w:r w:rsidR="006B14AE">
        <w:rPr>
          <w:sz w:val="24"/>
          <w:szCs w:val="24"/>
        </w:rPr>
        <w:t>tości przyrodniczych oraz zasad</w:t>
      </w:r>
      <w:r w:rsidR="00AD5FB0" w:rsidRPr="00AD5FB0">
        <w:rPr>
          <w:sz w:val="24"/>
          <w:szCs w:val="24"/>
        </w:rPr>
        <w:t xml:space="preserve"> rozwoju zrównoważonego</w:t>
      </w:r>
      <w:r w:rsidR="000F4A6B">
        <w:rPr>
          <w:sz w:val="24"/>
          <w:szCs w:val="24"/>
        </w:rPr>
        <w:t>. Wyró</w:t>
      </w:r>
      <w:r w:rsidR="00AD5FB0">
        <w:rPr>
          <w:sz w:val="24"/>
          <w:szCs w:val="24"/>
        </w:rPr>
        <w:t>żnia się</w:t>
      </w:r>
      <w:r w:rsidRPr="001E1035">
        <w:rPr>
          <w:sz w:val="24"/>
          <w:szCs w:val="24"/>
        </w:rPr>
        <w:t xml:space="preserve"> przestrzennym podej</w:t>
      </w:r>
      <w:r w:rsidR="00AD5FB0">
        <w:rPr>
          <w:sz w:val="24"/>
          <w:szCs w:val="24"/>
        </w:rPr>
        <w:t>ściem do problemu</w:t>
      </w:r>
      <w:r w:rsidRPr="001E1035">
        <w:rPr>
          <w:sz w:val="24"/>
          <w:szCs w:val="24"/>
        </w:rPr>
        <w:t xml:space="preserve"> oraz </w:t>
      </w:r>
      <w:r w:rsidR="006B14AE" w:rsidRPr="006B14AE">
        <w:rPr>
          <w:sz w:val="24"/>
          <w:szCs w:val="24"/>
        </w:rPr>
        <w:t>kształceniem</w:t>
      </w:r>
      <w:r w:rsidRPr="001E1035">
        <w:rPr>
          <w:sz w:val="24"/>
          <w:szCs w:val="24"/>
        </w:rPr>
        <w:t xml:space="preserve"> praktycznych umiejętności. </w:t>
      </w:r>
      <w:r w:rsidR="006B14AE" w:rsidRPr="006B14AE">
        <w:rPr>
          <w:sz w:val="24"/>
          <w:szCs w:val="24"/>
        </w:rPr>
        <w:t>Szeroki zakres rozwij</w:t>
      </w:r>
      <w:r w:rsidR="006B14AE">
        <w:rPr>
          <w:sz w:val="24"/>
          <w:szCs w:val="24"/>
        </w:rPr>
        <w:t xml:space="preserve">anych umiejętności </w:t>
      </w:r>
      <w:r w:rsidR="00B91510">
        <w:rPr>
          <w:sz w:val="24"/>
          <w:szCs w:val="24"/>
        </w:rPr>
        <w:br/>
      </w:r>
      <w:r w:rsidR="006B14AE">
        <w:rPr>
          <w:sz w:val="24"/>
          <w:szCs w:val="24"/>
        </w:rPr>
        <w:t>i kompetencji</w:t>
      </w:r>
      <w:r w:rsidRPr="001E1035">
        <w:rPr>
          <w:sz w:val="24"/>
          <w:szCs w:val="24"/>
        </w:rPr>
        <w:t xml:space="preserve"> </w:t>
      </w:r>
      <w:r w:rsidR="006B14AE" w:rsidRPr="006B14AE">
        <w:rPr>
          <w:sz w:val="24"/>
          <w:szCs w:val="24"/>
        </w:rPr>
        <w:t>daje absolwentom większą elastyczność z zakresie możliwości podjęcia pracy</w:t>
      </w:r>
      <w:r w:rsidR="006B14AE">
        <w:rPr>
          <w:sz w:val="24"/>
          <w:szCs w:val="24"/>
        </w:rPr>
        <w:t xml:space="preserve">, </w:t>
      </w:r>
      <w:r w:rsidR="006B14AE" w:rsidRPr="006B14AE">
        <w:rPr>
          <w:sz w:val="24"/>
          <w:szCs w:val="24"/>
        </w:rPr>
        <w:t>podnosi zdolność do radzenia sobie z nietypowymi wyzwaniami i zwiększa ich szanse</w:t>
      </w:r>
      <w:r w:rsidR="00691C21" w:rsidRPr="00691C21">
        <w:t xml:space="preserve"> </w:t>
      </w:r>
      <w:r w:rsidR="00691C21" w:rsidRPr="00691C21">
        <w:rPr>
          <w:sz w:val="24"/>
          <w:szCs w:val="24"/>
        </w:rPr>
        <w:t>na rynku pracy</w:t>
      </w:r>
      <w:r w:rsidR="00691C21">
        <w:rPr>
          <w:sz w:val="24"/>
          <w:szCs w:val="24"/>
        </w:rPr>
        <w:t xml:space="preserve">. </w:t>
      </w:r>
      <w:r w:rsidR="00B637A3">
        <w:rPr>
          <w:sz w:val="24"/>
          <w:szCs w:val="24"/>
        </w:rPr>
        <w:t>Szeroka</w:t>
      </w:r>
      <w:r w:rsidR="00691C21" w:rsidRPr="00691C21">
        <w:rPr>
          <w:sz w:val="24"/>
          <w:szCs w:val="24"/>
        </w:rPr>
        <w:t xml:space="preserve"> wiedza oraz umiejętność odniesienia jej do innych dyscyplin naukowych i działalności praktycznej</w:t>
      </w:r>
      <w:r w:rsidR="00691C21" w:rsidRPr="00691C21">
        <w:t xml:space="preserve"> </w:t>
      </w:r>
      <w:r w:rsidR="00691C21" w:rsidRPr="00691C21">
        <w:rPr>
          <w:sz w:val="24"/>
          <w:szCs w:val="24"/>
        </w:rPr>
        <w:t>może także ułatwić</w:t>
      </w:r>
      <w:r w:rsidRPr="001E1035">
        <w:rPr>
          <w:sz w:val="24"/>
          <w:szCs w:val="24"/>
        </w:rPr>
        <w:t xml:space="preserve"> </w:t>
      </w:r>
      <w:r w:rsidR="00691C21" w:rsidRPr="00691C21">
        <w:rPr>
          <w:sz w:val="24"/>
          <w:szCs w:val="24"/>
        </w:rPr>
        <w:t>absolwentom dalsze</w:t>
      </w:r>
      <w:r w:rsidR="00691C21" w:rsidRPr="00691C21">
        <w:t xml:space="preserve"> </w:t>
      </w:r>
      <w:r w:rsidR="00691C21" w:rsidRPr="00691C21">
        <w:rPr>
          <w:sz w:val="24"/>
          <w:szCs w:val="24"/>
        </w:rPr>
        <w:t xml:space="preserve">dokształcanie się </w:t>
      </w:r>
      <w:r w:rsidR="00691C21">
        <w:rPr>
          <w:sz w:val="24"/>
          <w:szCs w:val="24"/>
        </w:rPr>
        <w:t xml:space="preserve">w okresie pracy zawodowej. Jest to </w:t>
      </w:r>
      <w:r w:rsidRPr="001E1035">
        <w:rPr>
          <w:sz w:val="24"/>
          <w:szCs w:val="24"/>
        </w:rPr>
        <w:t>zgodn</w:t>
      </w:r>
      <w:r w:rsidR="00691C21">
        <w:rPr>
          <w:sz w:val="24"/>
          <w:szCs w:val="24"/>
        </w:rPr>
        <w:t>e</w:t>
      </w:r>
      <w:r w:rsidRPr="001E1035">
        <w:rPr>
          <w:sz w:val="24"/>
          <w:szCs w:val="24"/>
        </w:rPr>
        <w:t xml:space="preserve"> z zasadą ciągłego doskonalenia własnych kompetencji i mobilności na rynku pracy. Tak sformułowana koncepcja kształcenia jest zgodna z misją i strategią rozwoju U</w:t>
      </w:r>
      <w:r w:rsidR="0090370E">
        <w:rPr>
          <w:sz w:val="24"/>
          <w:szCs w:val="24"/>
        </w:rPr>
        <w:t xml:space="preserve">niwersytetu </w:t>
      </w:r>
      <w:r w:rsidRPr="001E1035">
        <w:rPr>
          <w:sz w:val="24"/>
          <w:szCs w:val="24"/>
        </w:rPr>
        <w:t>Ł</w:t>
      </w:r>
      <w:r w:rsidR="0090370E">
        <w:rPr>
          <w:sz w:val="24"/>
          <w:szCs w:val="24"/>
        </w:rPr>
        <w:t>ódzkiego</w:t>
      </w:r>
      <w:r w:rsidRPr="001E1035">
        <w:rPr>
          <w:sz w:val="24"/>
          <w:szCs w:val="24"/>
        </w:rPr>
        <w:t xml:space="preserve"> (jedność w różnorodności, elita</w:t>
      </w:r>
      <w:r w:rsidR="00AD5FB0">
        <w:rPr>
          <w:sz w:val="24"/>
          <w:szCs w:val="24"/>
        </w:rPr>
        <w:t>rność, innowacyjność</w:t>
      </w:r>
      <w:r w:rsidR="00691C21">
        <w:rPr>
          <w:sz w:val="24"/>
          <w:szCs w:val="24"/>
        </w:rPr>
        <w:t>, zwiększenie elastyczności programów nauczania</w:t>
      </w:r>
      <w:r w:rsidR="00AD5FB0">
        <w:rPr>
          <w:sz w:val="24"/>
          <w:szCs w:val="24"/>
        </w:rPr>
        <w:t>), Wydziału Nauk Geograficznych,</w:t>
      </w:r>
      <w:r w:rsidRPr="001E1035">
        <w:rPr>
          <w:sz w:val="24"/>
          <w:szCs w:val="24"/>
        </w:rPr>
        <w:t xml:space="preserve"> a także kierunkami </w:t>
      </w:r>
      <w:r w:rsidR="0090370E">
        <w:rPr>
          <w:sz w:val="24"/>
          <w:szCs w:val="24"/>
        </w:rPr>
        <w:t xml:space="preserve">rozwoju </w:t>
      </w:r>
      <w:r w:rsidRPr="001E1035">
        <w:rPr>
          <w:sz w:val="24"/>
          <w:szCs w:val="24"/>
        </w:rPr>
        <w:t xml:space="preserve">wskazanymi przez </w:t>
      </w:r>
      <w:proofErr w:type="spellStart"/>
      <w:r w:rsidRPr="001E1035">
        <w:rPr>
          <w:sz w:val="24"/>
          <w:szCs w:val="24"/>
        </w:rPr>
        <w:t>Association</w:t>
      </w:r>
      <w:proofErr w:type="spellEnd"/>
      <w:r w:rsidRPr="001E1035">
        <w:rPr>
          <w:sz w:val="24"/>
          <w:szCs w:val="24"/>
        </w:rPr>
        <w:t xml:space="preserve"> of </w:t>
      </w:r>
      <w:proofErr w:type="spellStart"/>
      <w:r w:rsidRPr="001E1035">
        <w:rPr>
          <w:sz w:val="24"/>
          <w:szCs w:val="24"/>
        </w:rPr>
        <w:t>European</w:t>
      </w:r>
      <w:proofErr w:type="spellEnd"/>
      <w:r w:rsidRPr="001E1035">
        <w:rPr>
          <w:sz w:val="24"/>
          <w:szCs w:val="24"/>
        </w:rPr>
        <w:t xml:space="preserve"> Schools of Planning.</w:t>
      </w:r>
    </w:p>
    <w:p w:rsidR="0090322C" w:rsidRDefault="00AD5FB0" w:rsidP="00B9151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Program</w:t>
      </w:r>
      <w:r w:rsidR="00A66A67" w:rsidRPr="00A66A67">
        <w:rPr>
          <w:sz w:val="24"/>
          <w:szCs w:val="24"/>
        </w:rPr>
        <w:t xml:space="preserve"> kształcenia</w:t>
      </w:r>
      <w:r>
        <w:rPr>
          <w:sz w:val="24"/>
          <w:szCs w:val="24"/>
        </w:rPr>
        <w:t xml:space="preserve"> na kierunku ściśle</w:t>
      </w:r>
      <w:r w:rsidR="00A66A67">
        <w:rPr>
          <w:sz w:val="24"/>
          <w:szCs w:val="24"/>
        </w:rPr>
        <w:t xml:space="preserve"> łączy się z</w:t>
      </w:r>
      <w:r w:rsidR="00A66A67" w:rsidRPr="00A66A67">
        <w:rPr>
          <w:sz w:val="24"/>
          <w:szCs w:val="24"/>
        </w:rPr>
        <w:t xml:space="preserve"> </w:t>
      </w:r>
      <w:r w:rsidR="00691C21">
        <w:rPr>
          <w:sz w:val="24"/>
          <w:szCs w:val="24"/>
        </w:rPr>
        <w:t>dorobkiem i osiągnięciami</w:t>
      </w:r>
      <w:r w:rsidR="00A66A67">
        <w:rPr>
          <w:sz w:val="24"/>
          <w:szCs w:val="24"/>
        </w:rPr>
        <w:t xml:space="preserve"> naukowymi pracowników, którzy prowadzą badania w dyscyplinie geografia społeczno-ekonomiczn</w:t>
      </w:r>
      <w:r>
        <w:rPr>
          <w:sz w:val="24"/>
          <w:szCs w:val="24"/>
        </w:rPr>
        <w:t>a i gospodarka</w:t>
      </w:r>
      <w:r w:rsidR="00A66A67">
        <w:rPr>
          <w:sz w:val="24"/>
          <w:szCs w:val="24"/>
        </w:rPr>
        <w:t xml:space="preserve"> przestrzenn</w:t>
      </w:r>
      <w:r>
        <w:rPr>
          <w:sz w:val="24"/>
          <w:szCs w:val="24"/>
        </w:rPr>
        <w:t>a</w:t>
      </w:r>
      <w:r w:rsidR="00A66A67">
        <w:rPr>
          <w:sz w:val="24"/>
          <w:szCs w:val="24"/>
        </w:rPr>
        <w:t xml:space="preserve">. </w:t>
      </w:r>
    </w:p>
    <w:p w:rsidR="00624AB9" w:rsidRDefault="00624AB9" w:rsidP="00AD5FB0">
      <w:pPr>
        <w:jc w:val="both"/>
        <w:rPr>
          <w:sz w:val="24"/>
          <w:szCs w:val="24"/>
        </w:rPr>
      </w:pPr>
    </w:p>
    <w:p w:rsidR="00D21890" w:rsidRPr="00B3602D" w:rsidRDefault="00D21890" w:rsidP="00456B17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4"/>
          <w:u w:val="single"/>
        </w:rPr>
      </w:pPr>
      <w:r w:rsidRPr="00B3602D">
        <w:rPr>
          <w:sz w:val="24"/>
          <w:u w:val="single"/>
        </w:rPr>
        <w:t>Wskazanie różnic w stosunku do pokrewnych kierunków w UŁ</w:t>
      </w:r>
    </w:p>
    <w:p w:rsidR="000A09DD" w:rsidRPr="000A09DD" w:rsidRDefault="000A09DD" w:rsidP="000A09DD">
      <w:pPr>
        <w:ind w:firstLine="709"/>
        <w:jc w:val="both"/>
        <w:rPr>
          <w:sz w:val="24"/>
        </w:rPr>
      </w:pPr>
      <w:r w:rsidRPr="000A09DD">
        <w:rPr>
          <w:sz w:val="24"/>
        </w:rPr>
        <w:t>W Uniwersytecie Łódzkim nie ma innego kierunku o takiej samej nazwie. Program</w:t>
      </w:r>
      <w:r>
        <w:rPr>
          <w:sz w:val="24"/>
        </w:rPr>
        <w:t xml:space="preserve"> </w:t>
      </w:r>
      <w:r>
        <w:rPr>
          <w:sz w:val="24"/>
        </w:rPr>
        <w:br/>
      </w:r>
      <w:r w:rsidRPr="000A09DD">
        <w:rPr>
          <w:sz w:val="24"/>
        </w:rPr>
        <w:t xml:space="preserve">i plan studiów na kierunku </w:t>
      </w:r>
      <w:r w:rsidRPr="000A09DD">
        <w:rPr>
          <w:b/>
          <w:sz w:val="24"/>
        </w:rPr>
        <w:t>planowanie i organizacja przestrzeni</w:t>
      </w:r>
      <w:r w:rsidRPr="000A09DD">
        <w:rPr>
          <w:sz w:val="24"/>
        </w:rPr>
        <w:t xml:space="preserve"> są tak sformułowane, aby efekty uczenia się zostały zrealizowane, poza tradycyjnym 4-semestralnym cyklem, także w cyklu trzech semestrów przez absolwentów studiów inżynierskich. Kierunek ten jest w całości przyporządkowany do dyscypliny naukowej geografia społeczno-ekonomiczna i gospodarka przestrzenna (100%). Kształcenie wyróżnia się zintegrowanym podejściem do planowania</w:t>
      </w:r>
      <w:r>
        <w:rPr>
          <w:sz w:val="24"/>
        </w:rPr>
        <w:br/>
      </w:r>
      <w:r w:rsidRPr="000A09DD">
        <w:rPr>
          <w:sz w:val="24"/>
        </w:rPr>
        <w:t>i organizacji przestrzeni zgodnie z potrzebami mieszkańców, zasadami zrównoważonego rozwoju, przy zachowaniu wartości środowiskowych, kulturowych i krajobrazowych. Ważna jest także obsługa zaawansowanych programów komputerowyc</w:t>
      </w:r>
      <w:r w:rsidR="00283969">
        <w:rPr>
          <w:sz w:val="24"/>
        </w:rPr>
        <w:t xml:space="preserve">h wspomagających </w:t>
      </w:r>
      <w:r>
        <w:rPr>
          <w:sz w:val="24"/>
        </w:rPr>
        <w:t xml:space="preserve">planowanie </w:t>
      </w:r>
      <w:r w:rsidRPr="000A09DD">
        <w:rPr>
          <w:sz w:val="24"/>
        </w:rPr>
        <w:t>i</w:t>
      </w:r>
      <w:r>
        <w:rPr>
          <w:sz w:val="24"/>
        </w:rPr>
        <w:t xml:space="preserve"> </w:t>
      </w:r>
      <w:r w:rsidRPr="000A09DD">
        <w:rPr>
          <w:sz w:val="24"/>
        </w:rPr>
        <w:t>umożliwiających realizacj</w:t>
      </w:r>
      <w:r>
        <w:rPr>
          <w:sz w:val="24"/>
        </w:rPr>
        <w:t xml:space="preserve">ę zadań związanych z efektywnym </w:t>
      </w:r>
      <w:r w:rsidRPr="000A09DD">
        <w:rPr>
          <w:sz w:val="24"/>
        </w:rPr>
        <w:t>zagospodarowaniem przestrzeni</w:t>
      </w:r>
      <w:r>
        <w:rPr>
          <w:sz w:val="24"/>
        </w:rPr>
        <w:t>.</w:t>
      </w:r>
      <w:r w:rsidRPr="000A09DD">
        <w:rPr>
          <w:sz w:val="24"/>
        </w:rPr>
        <w:t xml:space="preserve"> Plan studiów składa się z trzech zasadniczych elementów: modułów podstawowych, obowiązkowych dla wszystkich studentów; modułów do wyboru oraz przedmiotów autorskich. Duży udział modułów do wyboru pozwala na indywidualizację ścieżki kształcenia. Student ma możliwość kształtowania programu studiów dostosowując go do swoich zainteresowań i predyspozycji. Odpowiedni dobór modułów decyduje </w:t>
      </w:r>
      <w:r>
        <w:rPr>
          <w:sz w:val="24"/>
        </w:rPr>
        <w:br/>
      </w:r>
      <w:r w:rsidRPr="000A09DD">
        <w:rPr>
          <w:sz w:val="24"/>
        </w:rPr>
        <w:t>o kwalifikacjach absolwenta.</w:t>
      </w:r>
    </w:p>
    <w:p w:rsidR="00B3602D" w:rsidRDefault="000A09DD" w:rsidP="000A09DD">
      <w:pPr>
        <w:ind w:firstLine="709"/>
        <w:jc w:val="both"/>
        <w:rPr>
          <w:sz w:val="24"/>
        </w:rPr>
      </w:pPr>
      <w:r w:rsidRPr="000A09DD">
        <w:rPr>
          <w:sz w:val="24"/>
        </w:rPr>
        <w:t>Uniwersytet Łódzki współprowadzi z Politechniką Łódzką kierunek studiów II stopnia o nazwie „rewitalizacja miast” o profilu praktycznym, a w kształceniu biorą udział także pracownicy Wydziału Nauk Geograficznych. Jest to jednak program studiów mocno ukierunkowany tylko na rewitalizację miast. Na Wydziale Ekonomiczno-Socjologicznym Uniwersytetu Łódzkiego prowadzony jest kierunek „gospodarka przestrzenna”, który wyróżnia szeroka gama przedmiotów ekonomicznych, a efekty przypisane są do trzech różnych dyscyplin naukowych.</w:t>
      </w:r>
    </w:p>
    <w:p w:rsidR="000A09DD" w:rsidRDefault="000A09DD" w:rsidP="00B3602D">
      <w:pPr>
        <w:ind w:left="357"/>
        <w:jc w:val="both"/>
        <w:rPr>
          <w:sz w:val="24"/>
        </w:rPr>
      </w:pPr>
    </w:p>
    <w:p w:rsidR="00D21890" w:rsidRPr="00B3602D" w:rsidRDefault="00D21890" w:rsidP="00456B17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4"/>
          <w:u w:val="single"/>
        </w:rPr>
      </w:pPr>
      <w:r w:rsidRPr="00B3602D">
        <w:rPr>
          <w:sz w:val="24"/>
          <w:u w:val="single"/>
        </w:rPr>
        <w:t>Plany studiów</w:t>
      </w:r>
    </w:p>
    <w:p w:rsidR="00E47901" w:rsidRDefault="00F9721E" w:rsidP="000A09DD">
      <w:pPr>
        <w:ind w:firstLine="567"/>
        <w:jc w:val="both"/>
        <w:rPr>
          <w:sz w:val="24"/>
        </w:rPr>
      </w:pPr>
      <w:r w:rsidRPr="00F9721E">
        <w:rPr>
          <w:sz w:val="24"/>
        </w:rPr>
        <w:t>Plany studiów zawierają informacje o realizacji pro</w:t>
      </w:r>
      <w:r w:rsidR="00B3602D">
        <w:rPr>
          <w:sz w:val="24"/>
        </w:rPr>
        <w:t>gramu kształcenia</w:t>
      </w:r>
      <w:r w:rsidRPr="00F9721E">
        <w:rPr>
          <w:sz w:val="24"/>
        </w:rPr>
        <w:t xml:space="preserve">, w tym </w:t>
      </w:r>
      <w:r w:rsidR="00B91510">
        <w:rPr>
          <w:sz w:val="24"/>
        </w:rPr>
        <w:br/>
      </w:r>
      <w:r w:rsidRPr="00F9721E">
        <w:rPr>
          <w:sz w:val="24"/>
        </w:rPr>
        <w:t>w szczególności o zajęciach w poszczególnych semestra</w:t>
      </w:r>
      <w:r w:rsidR="00B3602D">
        <w:rPr>
          <w:sz w:val="24"/>
        </w:rPr>
        <w:t>ch, ich wymiarze godzinowym,</w:t>
      </w:r>
      <w:r w:rsidRPr="00F9721E">
        <w:rPr>
          <w:sz w:val="24"/>
        </w:rPr>
        <w:t xml:space="preserve"> formach i przypisanych im punktach E</w:t>
      </w:r>
      <w:r w:rsidR="000879A4">
        <w:rPr>
          <w:sz w:val="24"/>
        </w:rPr>
        <w:t xml:space="preserve">CTS. </w:t>
      </w:r>
    </w:p>
    <w:p w:rsidR="00E47901" w:rsidRPr="00F9721E" w:rsidRDefault="00201DD8" w:rsidP="00E47901">
      <w:pPr>
        <w:jc w:val="both"/>
        <w:rPr>
          <w:sz w:val="24"/>
        </w:rPr>
      </w:pPr>
      <w:r w:rsidRPr="00201DD8">
        <w:rPr>
          <w:noProof/>
        </w:rPr>
        <w:lastRenderedPageBreak/>
        <w:drawing>
          <wp:inline distT="0" distB="0" distL="0" distR="0">
            <wp:extent cx="6027199" cy="8853514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1" cy="885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466" w:rsidRDefault="00201DD8" w:rsidP="00B3602D">
      <w:pPr>
        <w:jc w:val="both"/>
        <w:rPr>
          <w:sz w:val="24"/>
        </w:rPr>
      </w:pPr>
      <w:r w:rsidRPr="00201DD8">
        <w:rPr>
          <w:noProof/>
        </w:rPr>
        <w:lastRenderedPageBreak/>
        <w:drawing>
          <wp:inline distT="0" distB="0" distL="0" distR="0">
            <wp:extent cx="5760720" cy="887123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7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B56" w:rsidRDefault="00D74B56" w:rsidP="00B3602D">
      <w:pPr>
        <w:jc w:val="both"/>
        <w:rPr>
          <w:sz w:val="24"/>
        </w:rPr>
      </w:pPr>
      <w:r w:rsidRPr="00D74B56">
        <w:rPr>
          <w:sz w:val="24"/>
        </w:rPr>
        <w:lastRenderedPageBreak/>
        <w:t>Zakres tematyczny modułów do wyboru przez studenta</w:t>
      </w:r>
    </w:p>
    <w:p w:rsidR="000879A4" w:rsidRPr="00D74B56" w:rsidRDefault="000879A4" w:rsidP="00B3602D">
      <w:pPr>
        <w:jc w:val="both"/>
        <w:rPr>
          <w:sz w:val="24"/>
        </w:rPr>
      </w:pP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095"/>
        <w:gridCol w:w="1701"/>
      </w:tblGrid>
      <w:tr w:rsidR="00D74B56" w:rsidRPr="00032044" w:rsidTr="00D74B56">
        <w:tc>
          <w:tcPr>
            <w:tcW w:w="921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74B56" w:rsidRPr="00D74B56" w:rsidRDefault="00D74B56" w:rsidP="00D74B56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743" w:hanging="28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3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ANALIZA I WIZUALIZACJA DANYCH PRZESTRZENNYCH</w:t>
            </w:r>
          </w:p>
        </w:tc>
      </w:tr>
      <w:tr w:rsidR="00D74B56" w:rsidRPr="00032044" w:rsidTr="00D74B56">
        <w:tc>
          <w:tcPr>
            <w:tcW w:w="1418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Projektowanie koncepcyjne i modelowanie 3D</w:t>
            </w:r>
          </w:p>
        </w:tc>
        <w:tc>
          <w:tcPr>
            <w:tcW w:w="1701" w:type="dxa"/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1418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</w:tcPr>
          <w:p w:rsidR="00D74B56" w:rsidRPr="00217D3F" w:rsidRDefault="00D74B56" w:rsidP="00877AEA">
            <w:pPr>
              <w:spacing w:before="40" w:after="40"/>
              <w:rPr>
                <w:bCs/>
              </w:rPr>
            </w:pPr>
            <w:proofErr w:type="spellStart"/>
            <w:r w:rsidRPr="00217D3F">
              <w:rPr>
                <w:bCs/>
              </w:rPr>
              <w:t>Geoinformacja</w:t>
            </w:r>
            <w:proofErr w:type="spellEnd"/>
            <w:r w:rsidRPr="00217D3F">
              <w:rPr>
                <w:bCs/>
              </w:rPr>
              <w:t xml:space="preserve"> w planowaniu przestrzennym</w:t>
            </w:r>
          </w:p>
        </w:tc>
        <w:tc>
          <w:tcPr>
            <w:tcW w:w="1701" w:type="dxa"/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1418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</w:tcPr>
          <w:p w:rsidR="00D74B56" w:rsidRPr="00217D3F" w:rsidRDefault="00D74B56" w:rsidP="00877AEA">
            <w:pPr>
              <w:spacing w:before="40" w:after="40"/>
              <w:rPr>
                <w:i/>
                <w:color w:val="632423" w:themeColor="accent2" w:themeShade="80"/>
              </w:rPr>
            </w:pPr>
            <w:r w:rsidRPr="00217D3F">
              <w:rPr>
                <w:bCs/>
              </w:rPr>
              <w:t>Analizy sieciowe w badaniach przestrzennych</w:t>
            </w:r>
          </w:p>
        </w:tc>
        <w:tc>
          <w:tcPr>
            <w:tcW w:w="1701" w:type="dxa"/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1418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Metody analizy przestrzennej</w:t>
            </w:r>
          </w:p>
        </w:tc>
        <w:tc>
          <w:tcPr>
            <w:tcW w:w="1701" w:type="dxa"/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921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74B56" w:rsidRPr="00D74B56" w:rsidRDefault="00D74B56" w:rsidP="00D74B56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885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7D3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PRZESTRZEŃ EKOLOGICZNA I ZRÓWNOWAŻONY ROZWÓJ</w:t>
            </w:r>
          </w:p>
        </w:tc>
      </w:tr>
      <w:tr w:rsidR="00D74B56" w:rsidRPr="00032044" w:rsidTr="00D74B56">
        <w:tc>
          <w:tcPr>
            <w:tcW w:w="1418" w:type="dxa"/>
            <w:tcBorders>
              <w:top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rPr>
                <w:bCs/>
              </w:rPr>
              <w:t>Problemy środowiska przyrodniczego w planowaniu przestrzennym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1418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Metody badań, ochrona i kształtowanie krajobrazu kulturowego</w:t>
            </w:r>
          </w:p>
        </w:tc>
        <w:tc>
          <w:tcPr>
            <w:tcW w:w="1701" w:type="dxa"/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1418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Ekonomiczne aspekty gospodarowania zasobami przyrody</w:t>
            </w:r>
          </w:p>
        </w:tc>
        <w:tc>
          <w:tcPr>
            <w:tcW w:w="1701" w:type="dxa"/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1418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</w:tcPr>
          <w:p w:rsidR="00D74B56" w:rsidRPr="00217D3F" w:rsidRDefault="00D74B56" w:rsidP="00877AEA">
            <w:pPr>
              <w:spacing w:before="40" w:after="40"/>
              <w:rPr>
                <w:i/>
                <w:color w:val="632423" w:themeColor="accent2" w:themeShade="80"/>
              </w:rPr>
            </w:pPr>
            <w:r w:rsidRPr="00217D3F">
              <w:t>Istota i zasady rozwoju zrównoważonego</w:t>
            </w:r>
          </w:p>
        </w:tc>
        <w:tc>
          <w:tcPr>
            <w:tcW w:w="1701" w:type="dxa"/>
          </w:tcPr>
          <w:p w:rsidR="00D74B56" w:rsidRPr="00217D3F" w:rsidRDefault="00D74B56" w:rsidP="00877AEA">
            <w:pPr>
              <w:spacing w:before="40" w:after="40"/>
              <w:jc w:val="center"/>
              <w:rPr>
                <w:bCs/>
              </w:rPr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9214" w:type="dxa"/>
            <w:gridSpan w:val="3"/>
            <w:shd w:val="clear" w:color="auto" w:fill="D9D9D9" w:themeFill="background1" w:themeFillShade="D9"/>
          </w:tcPr>
          <w:p w:rsidR="00D74B56" w:rsidRPr="00D74B56" w:rsidRDefault="00D74B56" w:rsidP="00D74B56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885" w:hanging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D3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PLANOWANIE I ZARZĄDZANIE PRZESTRZENIĄ LOKALNĄ I REGIONALNĄ</w:t>
            </w:r>
          </w:p>
        </w:tc>
      </w:tr>
      <w:tr w:rsidR="00D74B56" w:rsidRPr="00032044" w:rsidTr="00D74B56">
        <w:tc>
          <w:tcPr>
            <w:tcW w:w="1418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</w:tcPr>
          <w:p w:rsidR="00D74B56" w:rsidRPr="00217D3F" w:rsidRDefault="00D74B56" w:rsidP="00877AEA">
            <w:pPr>
              <w:tabs>
                <w:tab w:val="left" w:pos="4510"/>
              </w:tabs>
              <w:spacing w:before="40" w:after="40"/>
            </w:pPr>
            <w:r w:rsidRPr="00217D3F">
              <w:t>Planowanie przestrzenne w wybranych krajach OECD</w:t>
            </w:r>
          </w:p>
        </w:tc>
        <w:tc>
          <w:tcPr>
            <w:tcW w:w="1701" w:type="dxa"/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t>15 godz.</w:t>
            </w:r>
          </w:p>
        </w:tc>
      </w:tr>
      <w:tr w:rsidR="00D74B56" w:rsidRPr="00032044" w:rsidTr="00D74B56">
        <w:tc>
          <w:tcPr>
            <w:tcW w:w="1418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</w:tcPr>
          <w:p w:rsidR="00D74B56" w:rsidRPr="00D74B56" w:rsidRDefault="00D74B56" w:rsidP="00877AEA">
            <w:pPr>
              <w:spacing w:before="40" w:after="40"/>
              <w:rPr>
                <w:b/>
                <w:bCs/>
                <w:iCs/>
              </w:rPr>
            </w:pPr>
            <w:r w:rsidRPr="00D74B56">
              <w:rPr>
                <w:rStyle w:val="Pogrubienie"/>
                <w:b w:val="0"/>
                <w:iCs/>
              </w:rPr>
              <w:t>Planowanie i projektowanie inwestycji</w:t>
            </w:r>
          </w:p>
        </w:tc>
        <w:tc>
          <w:tcPr>
            <w:tcW w:w="1701" w:type="dxa"/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t>15 godz.</w:t>
            </w:r>
          </w:p>
        </w:tc>
      </w:tr>
      <w:tr w:rsidR="00D74B56" w:rsidRPr="00032044" w:rsidTr="00D74B56">
        <w:tc>
          <w:tcPr>
            <w:tcW w:w="1418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Konflikty przestrzenne i ich rozwiazywanie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t>15 godz.</w:t>
            </w:r>
          </w:p>
        </w:tc>
      </w:tr>
      <w:tr w:rsidR="00D74B56" w:rsidRPr="00032044" w:rsidTr="00D74B56">
        <w:tc>
          <w:tcPr>
            <w:tcW w:w="1418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rPr>
                <w:strike/>
              </w:rPr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Zintegrowane planowanie obszarów funkcjonalnych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t>15 godz.</w:t>
            </w:r>
          </w:p>
        </w:tc>
      </w:tr>
      <w:tr w:rsidR="00D74B56" w:rsidRPr="00032044" w:rsidTr="00D74B56">
        <w:tc>
          <w:tcPr>
            <w:tcW w:w="921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74B56" w:rsidRPr="000879A4" w:rsidRDefault="00D74B56" w:rsidP="00D74B56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885" w:hanging="4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D3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ZARZĄDZANIE I MARKETING TERYTORIALNY</w:t>
            </w:r>
          </w:p>
        </w:tc>
      </w:tr>
      <w:tr w:rsidR="00D74B56" w:rsidRPr="00032044" w:rsidTr="00D74B56">
        <w:tc>
          <w:tcPr>
            <w:tcW w:w="1418" w:type="dxa"/>
            <w:tcBorders>
              <w:top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Zarządzenie rozwojem lokalnym i regionalnym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t>15 godz.</w:t>
            </w:r>
          </w:p>
        </w:tc>
      </w:tr>
      <w:tr w:rsidR="00D74B56" w:rsidRPr="00032044" w:rsidTr="00D74B56">
        <w:tc>
          <w:tcPr>
            <w:tcW w:w="1418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Zarządzanie zintegrowanymi projektami terytorialnymi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t>15 godz.</w:t>
            </w:r>
          </w:p>
        </w:tc>
      </w:tr>
      <w:tr w:rsidR="00D74B56" w:rsidRPr="00032044" w:rsidTr="00D74B56">
        <w:trPr>
          <w:trHeight w:val="300"/>
        </w:trPr>
        <w:tc>
          <w:tcPr>
            <w:tcW w:w="1418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rPr>
                <w:strike/>
              </w:rPr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Marketing terytorialny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t>15 godz.</w:t>
            </w:r>
          </w:p>
        </w:tc>
      </w:tr>
      <w:tr w:rsidR="00D74B56" w:rsidRPr="00032044" w:rsidTr="00D74B56">
        <w:tc>
          <w:tcPr>
            <w:tcW w:w="1418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Współczesne terytorialne struktury organizacyjne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t>15 godz.</w:t>
            </w:r>
          </w:p>
        </w:tc>
      </w:tr>
      <w:tr w:rsidR="00D74B56" w:rsidRPr="00032044" w:rsidTr="00D74B56">
        <w:tc>
          <w:tcPr>
            <w:tcW w:w="921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74B56" w:rsidRPr="00D74B56" w:rsidRDefault="00D74B56" w:rsidP="00D74B56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743" w:hanging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D3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RYNKI NIERUCHOMOŚCI I GOSPODARKA KOMUNALNA</w:t>
            </w:r>
          </w:p>
        </w:tc>
      </w:tr>
      <w:tr w:rsidR="00D74B56" w:rsidRPr="00032044" w:rsidTr="00D74B56">
        <w:tc>
          <w:tcPr>
            <w:tcW w:w="1418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Podstawy wyceny nieruchomości</w:t>
            </w:r>
          </w:p>
        </w:tc>
        <w:tc>
          <w:tcPr>
            <w:tcW w:w="1701" w:type="dxa"/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t>15 godz.</w:t>
            </w:r>
          </w:p>
        </w:tc>
      </w:tr>
      <w:tr w:rsidR="00D74B56" w:rsidRPr="00032044" w:rsidTr="00D74B56">
        <w:tc>
          <w:tcPr>
            <w:tcW w:w="1418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</w:tcPr>
          <w:p w:rsidR="00D74B56" w:rsidRPr="00217D3F" w:rsidRDefault="00D74B56" w:rsidP="00877AEA">
            <w:pPr>
              <w:spacing w:before="40" w:after="40"/>
              <w:jc w:val="both"/>
            </w:pPr>
            <w:r w:rsidRPr="00217D3F">
              <w:t>Rynek nieruchomości handlowo-usługowych i przemysłowych</w:t>
            </w:r>
          </w:p>
        </w:tc>
        <w:tc>
          <w:tcPr>
            <w:tcW w:w="1701" w:type="dxa"/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t>15 godz.</w:t>
            </w:r>
          </w:p>
        </w:tc>
      </w:tr>
      <w:tr w:rsidR="00D74B56" w:rsidRPr="00032044" w:rsidTr="00D74B56">
        <w:tc>
          <w:tcPr>
            <w:tcW w:w="1418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rPr>
                <w:bCs/>
              </w:rPr>
            </w:pPr>
            <w:r w:rsidRPr="00217D3F">
              <w:t>Gospodarka komunalna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jc w:val="center"/>
              <w:rPr>
                <w:bCs/>
              </w:rPr>
            </w:pPr>
            <w:r w:rsidRPr="00217D3F">
              <w:t>30 godz.</w:t>
            </w:r>
          </w:p>
        </w:tc>
      </w:tr>
      <w:tr w:rsidR="00D74B56" w:rsidRPr="00032044" w:rsidTr="00D74B56">
        <w:tc>
          <w:tcPr>
            <w:tcW w:w="921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74B56" w:rsidRPr="00D74B56" w:rsidRDefault="00D74B56" w:rsidP="00D74B56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885" w:hanging="4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3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KSZTAŁTOWANIE PRZESTRZENI NA OBSZARACH WIEJSKICH</w:t>
            </w:r>
          </w:p>
        </w:tc>
      </w:tr>
      <w:tr w:rsidR="00D74B56" w:rsidRPr="00032044" w:rsidTr="00D74B56">
        <w:tc>
          <w:tcPr>
            <w:tcW w:w="1418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Aktywizacja społeczności lokalnych</w:t>
            </w:r>
          </w:p>
        </w:tc>
        <w:tc>
          <w:tcPr>
            <w:tcW w:w="1701" w:type="dxa"/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1418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Struktura przestrzenno-funkcjonalna i kierunki rozwoju obszarów wiejskich w Polsce</w:t>
            </w:r>
          </w:p>
        </w:tc>
        <w:tc>
          <w:tcPr>
            <w:tcW w:w="1701" w:type="dxa"/>
          </w:tcPr>
          <w:p w:rsidR="00D74B56" w:rsidRPr="00217D3F" w:rsidRDefault="00D74B56" w:rsidP="00877AEA">
            <w:pPr>
              <w:spacing w:before="40" w:after="40"/>
              <w:jc w:val="center"/>
              <w:rPr>
                <w:bCs/>
              </w:rPr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1418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Kształtowanie krajobrazu i odnowa wsi</w:t>
            </w:r>
          </w:p>
        </w:tc>
        <w:tc>
          <w:tcPr>
            <w:tcW w:w="1701" w:type="dxa"/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1418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Kulturowy wymiar przemian przestrzeni wiejskiej</w:t>
            </w:r>
          </w:p>
        </w:tc>
        <w:tc>
          <w:tcPr>
            <w:tcW w:w="1701" w:type="dxa"/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921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74B56" w:rsidRPr="00D74B56" w:rsidRDefault="00D74B56" w:rsidP="00D74B56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885" w:hanging="4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3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MIEJSKIE SYSTEMY TRANSPORTOWE</w:t>
            </w:r>
          </w:p>
        </w:tc>
      </w:tr>
      <w:tr w:rsidR="00D74B56" w:rsidRPr="00032044" w:rsidTr="00D74B56">
        <w:tc>
          <w:tcPr>
            <w:tcW w:w="1418" w:type="dxa"/>
            <w:tcBorders>
              <w:top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Wykład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rPr>
                <w:bCs/>
              </w:rPr>
              <w:t>Miejskie systemy transportowe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ind w:left="-108"/>
              <w:jc w:val="center"/>
            </w:pPr>
            <w:r w:rsidRPr="00217D3F">
              <w:t>15 godz.</w:t>
            </w:r>
          </w:p>
        </w:tc>
      </w:tr>
      <w:tr w:rsidR="00D74B56" w:rsidRPr="00032044" w:rsidTr="00D74B56">
        <w:tc>
          <w:tcPr>
            <w:tcW w:w="1418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rPr>
                <w:bCs/>
              </w:rPr>
              <w:t>Mobilność przestrzenna</w:t>
            </w:r>
          </w:p>
        </w:tc>
        <w:tc>
          <w:tcPr>
            <w:tcW w:w="1701" w:type="dxa"/>
          </w:tcPr>
          <w:p w:rsidR="00D74B56" w:rsidRPr="00217D3F" w:rsidRDefault="00D74B56" w:rsidP="00877AEA">
            <w:pPr>
              <w:spacing w:before="40" w:after="40"/>
              <w:ind w:left="-108"/>
              <w:jc w:val="center"/>
            </w:pPr>
            <w:r w:rsidRPr="00217D3F">
              <w:t>15 godz.</w:t>
            </w:r>
          </w:p>
        </w:tc>
      </w:tr>
      <w:tr w:rsidR="00D74B56" w:rsidRPr="00032044" w:rsidTr="00D74B56">
        <w:tc>
          <w:tcPr>
            <w:tcW w:w="1418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rPr>
                <w:bCs/>
              </w:rPr>
              <w:t>Dostępność transportowa</w:t>
            </w:r>
          </w:p>
        </w:tc>
        <w:tc>
          <w:tcPr>
            <w:tcW w:w="1701" w:type="dxa"/>
          </w:tcPr>
          <w:p w:rsidR="00D74B56" w:rsidRPr="00217D3F" w:rsidRDefault="00D74B56" w:rsidP="00877AEA">
            <w:pPr>
              <w:spacing w:before="40" w:after="40"/>
              <w:ind w:left="-108"/>
              <w:jc w:val="center"/>
            </w:pPr>
            <w:r w:rsidRPr="00217D3F">
              <w:t>15 godz.</w:t>
            </w:r>
          </w:p>
        </w:tc>
      </w:tr>
      <w:tr w:rsidR="00D74B56" w:rsidRPr="00032044" w:rsidTr="00D74B56">
        <w:tc>
          <w:tcPr>
            <w:tcW w:w="1418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rPr>
                <w:bCs/>
              </w:rPr>
              <w:t>Logistyka miejska</w:t>
            </w:r>
          </w:p>
        </w:tc>
        <w:tc>
          <w:tcPr>
            <w:tcW w:w="1701" w:type="dxa"/>
          </w:tcPr>
          <w:p w:rsidR="00D74B56" w:rsidRPr="00217D3F" w:rsidRDefault="00D74B56" w:rsidP="00877AEA">
            <w:pPr>
              <w:spacing w:before="40" w:after="40"/>
              <w:ind w:left="-108"/>
              <w:jc w:val="center"/>
            </w:pPr>
            <w:r w:rsidRPr="00217D3F">
              <w:t>15 godz.</w:t>
            </w:r>
          </w:p>
        </w:tc>
      </w:tr>
      <w:tr w:rsidR="00D74B56" w:rsidRPr="00032044" w:rsidTr="00D74B56">
        <w:tc>
          <w:tcPr>
            <w:tcW w:w="1418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rPr>
                <w:bCs/>
              </w:rPr>
            </w:pPr>
            <w:r w:rsidRPr="00217D3F">
              <w:rPr>
                <w:bCs/>
              </w:rPr>
              <w:t>Podstawy inżynierii ruchu i planowanie transportu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4B56" w:rsidRPr="00217D3F" w:rsidRDefault="00D74B56" w:rsidP="00D74B56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D3F"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</w:tr>
      <w:tr w:rsidR="00D74B56" w:rsidRPr="00032044" w:rsidTr="00D74B56">
        <w:tc>
          <w:tcPr>
            <w:tcW w:w="921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74B56" w:rsidRPr="00D74B56" w:rsidRDefault="00D74B56" w:rsidP="00D74B56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601" w:hanging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3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REWITALIZACJA PRZESTRZENI MIEJSKIEJ I KSZTA</w:t>
            </w: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ŁTOWANIE PRZESTRZENI PUBLICZNEJ</w:t>
            </w:r>
          </w:p>
        </w:tc>
      </w:tr>
      <w:tr w:rsidR="00D74B56" w:rsidRPr="00032044" w:rsidTr="00D74B56">
        <w:tc>
          <w:tcPr>
            <w:tcW w:w="1418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Jakość przestrzeni publicznej</w:t>
            </w:r>
          </w:p>
        </w:tc>
        <w:tc>
          <w:tcPr>
            <w:tcW w:w="1701" w:type="dxa"/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1418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</w:tcPr>
          <w:p w:rsidR="00D74B56" w:rsidRPr="00217D3F" w:rsidRDefault="00D74B56" w:rsidP="00877AEA">
            <w:pPr>
              <w:spacing w:before="40" w:after="40"/>
            </w:pPr>
            <w:r w:rsidRPr="00217D3F">
              <w:t>Centra handlowe a przestrzenie publiczne miast i ich rewitalizacja</w:t>
            </w:r>
          </w:p>
        </w:tc>
        <w:tc>
          <w:tcPr>
            <w:tcW w:w="1701" w:type="dxa"/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t>15 godz.</w:t>
            </w:r>
          </w:p>
        </w:tc>
      </w:tr>
      <w:tr w:rsidR="00D74B56" w:rsidRPr="00032044" w:rsidTr="00D74B56">
        <w:tc>
          <w:tcPr>
            <w:tcW w:w="1418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Programowanie rewitalizacji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jc w:val="center"/>
              <w:rPr>
                <w:bCs/>
              </w:rPr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1418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Zarządzanie dziedzictwem kulturowym w procesie rewitalizacji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jc w:val="center"/>
              <w:rPr>
                <w:bCs/>
              </w:rPr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4B56" w:rsidRPr="00D74B56" w:rsidRDefault="00D74B56" w:rsidP="00D74B56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885" w:hanging="425"/>
              <w:jc w:val="center"/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217D3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lastRenderedPageBreak/>
              <w:t>PRZESTRZEŃ SPOŁECZNA WSPÓŁCZESNYCH MIAST</w:t>
            </w:r>
          </w:p>
        </w:tc>
      </w:tr>
      <w:tr w:rsidR="00D74B56" w:rsidRPr="00032044" w:rsidTr="00D74B56">
        <w:tc>
          <w:tcPr>
            <w:tcW w:w="1418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Demograficzne uwarunkowania zagospodarowania i rozwoju miast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1418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Ład społeczny w miastach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1418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Jakość życia w miastach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1418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 xml:space="preserve">Kultura i dziedzictwo w przestrzeni miejskiej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4B56" w:rsidRPr="00D74B56" w:rsidRDefault="00D74B56" w:rsidP="00D74B56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743" w:hanging="2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3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MIASTO INTELIGENTNE: SPOŁECZEŃSTWO, PRZESTRZEŃ I TECHNOLOGIE</w:t>
            </w:r>
          </w:p>
        </w:tc>
      </w:tr>
      <w:tr w:rsidR="00D74B56" w:rsidRPr="00032044" w:rsidTr="00D74B56">
        <w:tc>
          <w:tcPr>
            <w:tcW w:w="1418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tabs>
                <w:tab w:val="left" w:pos="774"/>
              </w:tabs>
              <w:spacing w:before="40" w:after="40"/>
            </w:pPr>
            <w:r w:rsidRPr="00217D3F">
              <w:t>Wykład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Miasto inteligentne: społeczeństwo, przestrzeń i technologie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1418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Inteligentne społeczeństwo obywatelskie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1418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Prężność miejska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1418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Zaawansowane technologie w miastach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jc w:val="center"/>
              <w:rPr>
                <w:bCs/>
              </w:rPr>
            </w:pPr>
            <w:r w:rsidRPr="00217D3F">
              <w:rPr>
                <w:bCs/>
              </w:rPr>
              <w:t>15 godz.</w:t>
            </w:r>
          </w:p>
        </w:tc>
      </w:tr>
      <w:tr w:rsidR="00D74B56" w:rsidRPr="00032044" w:rsidTr="00D74B56">
        <w:tc>
          <w:tcPr>
            <w:tcW w:w="1418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>Ćw./</w:t>
            </w:r>
            <w:proofErr w:type="spellStart"/>
            <w:r w:rsidRPr="00217D3F">
              <w:t>Konw</w:t>
            </w:r>
            <w:proofErr w:type="spellEnd"/>
            <w:r w:rsidRPr="00217D3F"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</w:pPr>
            <w:r w:rsidRPr="00217D3F">
              <w:t xml:space="preserve">Smart </w:t>
            </w:r>
            <w:proofErr w:type="spellStart"/>
            <w:r w:rsidRPr="00217D3F">
              <w:t>city</w:t>
            </w:r>
            <w:proofErr w:type="spellEnd"/>
            <w:r w:rsidRPr="00217D3F">
              <w:t xml:space="preserve"> – koncepcje i realizacje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4B56" w:rsidRPr="00217D3F" w:rsidRDefault="00D74B56" w:rsidP="00877AEA">
            <w:pPr>
              <w:spacing w:before="40" w:after="40"/>
              <w:jc w:val="center"/>
            </w:pPr>
            <w:r w:rsidRPr="00217D3F">
              <w:rPr>
                <w:bCs/>
              </w:rPr>
              <w:t>15 godz.</w:t>
            </w:r>
          </w:p>
        </w:tc>
      </w:tr>
    </w:tbl>
    <w:p w:rsidR="00D74B56" w:rsidRDefault="00D74B56" w:rsidP="00D74B56">
      <w:pPr>
        <w:jc w:val="center"/>
        <w:rPr>
          <w:rStyle w:val="Pogrubienie"/>
          <w:u w:val="single"/>
        </w:rPr>
      </w:pPr>
    </w:p>
    <w:p w:rsidR="00D74B56" w:rsidRDefault="00D74B56" w:rsidP="00B3602D">
      <w:pPr>
        <w:ind w:left="357"/>
        <w:jc w:val="both"/>
        <w:rPr>
          <w:sz w:val="24"/>
        </w:rPr>
      </w:pPr>
    </w:p>
    <w:p w:rsidR="00D21890" w:rsidRDefault="00D21890" w:rsidP="00456B17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4"/>
          <w:u w:val="single"/>
        </w:rPr>
      </w:pPr>
      <w:r w:rsidRPr="00B3602D">
        <w:rPr>
          <w:sz w:val="24"/>
          <w:u w:val="single"/>
        </w:rPr>
        <w:t>Bilans punktów ECTS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1134"/>
        <w:gridCol w:w="1166"/>
      </w:tblGrid>
      <w:tr w:rsidR="00D74B56" w:rsidTr="00640ABE">
        <w:tc>
          <w:tcPr>
            <w:tcW w:w="675" w:type="dxa"/>
          </w:tcPr>
          <w:p w:rsidR="00D74B56" w:rsidRPr="00D74B56" w:rsidRDefault="00D74B56" w:rsidP="00D74B56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L.p</w:t>
            </w:r>
            <w:r w:rsidRPr="00D74B56">
              <w:rPr>
                <w:sz w:val="24"/>
              </w:rPr>
              <w:t>.</w:t>
            </w:r>
          </w:p>
        </w:tc>
        <w:tc>
          <w:tcPr>
            <w:tcW w:w="6237" w:type="dxa"/>
          </w:tcPr>
          <w:p w:rsidR="0012355F" w:rsidRDefault="0012355F" w:rsidP="0012355F">
            <w:pPr>
              <w:jc w:val="center"/>
            </w:pPr>
          </w:p>
          <w:p w:rsidR="00D74B56" w:rsidRPr="00D74B56" w:rsidRDefault="00D74B56" w:rsidP="0012355F">
            <w:pPr>
              <w:jc w:val="center"/>
              <w:rPr>
                <w:sz w:val="24"/>
              </w:rPr>
            </w:pPr>
            <w:r w:rsidRPr="00D84AC4">
              <w:t>Wyszczególnienie</w:t>
            </w:r>
          </w:p>
        </w:tc>
        <w:tc>
          <w:tcPr>
            <w:tcW w:w="1134" w:type="dxa"/>
          </w:tcPr>
          <w:p w:rsidR="00D74B56" w:rsidRDefault="00D74B56" w:rsidP="00D74B56">
            <w:pPr>
              <w:spacing w:line="360" w:lineRule="auto"/>
              <w:jc w:val="both"/>
              <w:rPr>
                <w:sz w:val="24"/>
                <w:u w:val="single"/>
              </w:rPr>
            </w:pPr>
            <w:r w:rsidRPr="00D84AC4">
              <w:t>Liczba pkt. ECTS</w:t>
            </w:r>
          </w:p>
        </w:tc>
        <w:tc>
          <w:tcPr>
            <w:tcW w:w="1166" w:type="dxa"/>
          </w:tcPr>
          <w:p w:rsidR="00D74B56" w:rsidRDefault="00D74B56" w:rsidP="00D74B56">
            <w:pPr>
              <w:spacing w:line="360" w:lineRule="auto"/>
              <w:jc w:val="both"/>
              <w:rPr>
                <w:sz w:val="24"/>
                <w:u w:val="single"/>
              </w:rPr>
            </w:pPr>
            <w:r w:rsidRPr="00D84AC4">
              <w:t xml:space="preserve">Udział % </w:t>
            </w:r>
            <w:r w:rsidR="00640ABE">
              <w:t xml:space="preserve">pkt. </w:t>
            </w:r>
            <w:r w:rsidRPr="00D84AC4">
              <w:t>ECTS</w:t>
            </w:r>
          </w:p>
        </w:tc>
      </w:tr>
      <w:tr w:rsidR="00D74B56" w:rsidTr="00640ABE">
        <w:tc>
          <w:tcPr>
            <w:tcW w:w="675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 w:rsidRPr="00640ABE">
              <w:rPr>
                <w:sz w:val="24"/>
              </w:rPr>
              <w:t>1a</w:t>
            </w:r>
          </w:p>
        </w:tc>
        <w:tc>
          <w:tcPr>
            <w:tcW w:w="6237" w:type="dxa"/>
          </w:tcPr>
          <w:p w:rsidR="00D74B56" w:rsidRPr="00640ABE" w:rsidRDefault="00640ABE" w:rsidP="00640ABE">
            <w:pPr>
              <w:jc w:val="both"/>
              <w:rPr>
                <w:sz w:val="24"/>
              </w:rPr>
            </w:pPr>
            <w:r>
              <w:t>Łączna liczba punktów, jaką</w:t>
            </w:r>
            <w:r w:rsidRPr="00D84AC4">
              <w:t xml:space="preserve"> student musi zdobyć, aby uzyskać kwalifikac</w:t>
            </w:r>
            <w:r>
              <w:t>je dla studiów II stopnia na studiach 3-semestralnych</w:t>
            </w:r>
          </w:p>
        </w:tc>
        <w:tc>
          <w:tcPr>
            <w:tcW w:w="1134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>
              <w:t>90</w:t>
            </w:r>
          </w:p>
        </w:tc>
        <w:tc>
          <w:tcPr>
            <w:tcW w:w="1166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 w:rsidRPr="00D84AC4">
              <w:t>100%</w:t>
            </w:r>
          </w:p>
        </w:tc>
      </w:tr>
      <w:tr w:rsidR="00D74B56" w:rsidTr="00640ABE">
        <w:tc>
          <w:tcPr>
            <w:tcW w:w="675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 w:rsidRPr="00640ABE">
              <w:rPr>
                <w:sz w:val="24"/>
              </w:rPr>
              <w:t>1b</w:t>
            </w:r>
          </w:p>
        </w:tc>
        <w:tc>
          <w:tcPr>
            <w:tcW w:w="6237" w:type="dxa"/>
          </w:tcPr>
          <w:p w:rsidR="00D74B56" w:rsidRPr="00640ABE" w:rsidRDefault="00640ABE" w:rsidP="00640ABE">
            <w:pPr>
              <w:jc w:val="both"/>
              <w:rPr>
                <w:sz w:val="24"/>
              </w:rPr>
            </w:pPr>
            <w:r>
              <w:t>Łączna liczba punktów, jaką</w:t>
            </w:r>
            <w:r w:rsidRPr="00B3602D">
              <w:t xml:space="preserve"> student musi zdobyć, aby uzyskać kwalifikacje dla stu</w:t>
            </w:r>
            <w:r>
              <w:t>diów II stopnia na studiach 4</w:t>
            </w:r>
            <w:r w:rsidRPr="00B3602D">
              <w:t>-</w:t>
            </w:r>
            <w:r>
              <w:t>semestralnych</w:t>
            </w:r>
          </w:p>
        </w:tc>
        <w:tc>
          <w:tcPr>
            <w:tcW w:w="1134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>
              <w:t>120</w:t>
            </w:r>
          </w:p>
        </w:tc>
        <w:tc>
          <w:tcPr>
            <w:tcW w:w="1166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>
              <w:t>100%</w:t>
            </w:r>
          </w:p>
        </w:tc>
      </w:tr>
      <w:tr w:rsidR="00D74B56" w:rsidTr="00640ABE">
        <w:tc>
          <w:tcPr>
            <w:tcW w:w="675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 w:rsidRPr="00640ABE">
              <w:rPr>
                <w:sz w:val="24"/>
              </w:rPr>
              <w:t>2a</w:t>
            </w:r>
          </w:p>
        </w:tc>
        <w:tc>
          <w:tcPr>
            <w:tcW w:w="6237" w:type="dxa"/>
          </w:tcPr>
          <w:p w:rsidR="00D74B56" w:rsidRPr="00640ABE" w:rsidRDefault="00275348" w:rsidP="00640ABE">
            <w:pPr>
              <w:jc w:val="both"/>
              <w:rPr>
                <w:sz w:val="24"/>
              </w:rPr>
            </w:pPr>
            <w:r>
              <w:t xml:space="preserve">Łączna liczba punktów </w:t>
            </w:r>
            <w:r w:rsidR="00640ABE" w:rsidRPr="0048547A">
              <w:t xml:space="preserve">ECTS, którą student musi uzyskać na zajęciach kontaktowych (wymagających bezpośredniego </w:t>
            </w:r>
            <w:r w:rsidR="00640ABE">
              <w:t xml:space="preserve">udziału wykładowców i studentów) </w:t>
            </w:r>
            <w:r w:rsidR="00640ABE" w:rsidRPr="0048547A">
              <w:t>n</w:t>
            </w:r>
            <w:r w:rsidR="00640ABE">
              <w:t>a studiach 3-semestralnych</w:t>
            </w:r>
          </w:p>
        </w:tc>
        <w:tc>
          <w:tcPr>
            <w:tcW w:w="1134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 w:rsidRPr="0048547A">
              <w:t>60</w:t>
            </w:r>
          </w:p>
        </w:tc>
        <w:tc>
          <w:tcPr>
            <w:tcW w:w="1166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 w:rsidRPr="0048547A">
              <w:t>67%</w:t>
            </w:r>
          </w:p>
        </w:tc>
      </w:tr>
      <w:tr w:rsidR="00D74B56" w:rsidTr="00640ABE">
        <w:tc>
          <w:tcPr>
            <w:tcW w:w="675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 w:rsidRPr="00640ABE">
              <w:rPr>
                <w:sz w:val="24"/>
              </w:rPr>
              <w:t>2b</w:t>
            </w:r>
          </w:p>
        </w:tc>
        <w:tc>
          <w:tcPr>
            <w:tcW w:w="6237" w:type="dxa"/>
          </w:tcPr>
          <w:p w:rsidR="00D74B56" w:rsidRPr="00640ABE" w:rsidRDefault="00275348" w:rsidP="00640ABE">
            <w:pPr>
              <w:jc w:val="both"/>
              <w:rPr>
                <w:sz w:val="24"/>
              </w:rPr>
            </w:pPr>
            <w:r>
              <w:t xml:space="preserve">Łączna liczba punktów </w:t>
            </w:r>
            <w:r w:rsidR="00640ABE" w:rsidRPr="00D84AC4">
              <w:t xml:space="preserve">ECTS, którą student musi uzyskać na zajęciach kontaktowych (wymagających bezpośredniego udziału wykładowców i studentów) </w:t>
            </w:r>
            <w:r w:rsidR="00640ABE" w:rsidRPr="0048547A">
              <w:t>na studiach 4-semestralnych</w:t>
            </w:r>
          </w:p>
        </w:tc>
        <w:tc>
          <w:tcPr>
            <w:tcW w:w="1134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 w:rsidRPr="0048547A">
              <w:t>75</w:t>
            </w:r>
          </w:p>
        </w:tc>
        <w:tc>
          <w:tcPr>
            <w:tcW w:w="1166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 w:rsidRPr="0048547A">
              <w:t>63%</w:t>
            </w:r>
          </w:p>
        </w:tc>
      </w:tr>
      <w:tr w:rsidR="00D74B56" w:rsidTr="00640ABE">
        <w:tc>
          <w:tcPr>
            <w:tcW w:w="675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 w:rsidRPr="00640ABE">
              <w:rPr>
                <w:sz w:val="24"/>
              </w:rPr>
              <w:t>3a</w:t>
            </w:r>
          </w:p>
        </w:tc>
        <w:tc>
          <w:tcPr>
            <w:tcW w:w="6237" w:type="dxa"/>
          </w:tcPr>
          <w:p w:rsidR="00D74B56" w:rsidRPr="00640ABE" w:rsidRDefault="00640ABE" w:rsidP="00640ABE">
            <w:pPr>
              <w:jc w:val="both"/>
              <w:rPr>
                <w:sz w:val="24"/>
              </w:rPr>
            </w:pPr>
            <w:r w:rsidRPr="00D84AC4">
              <w:t>Łączna liczba punktów ECTS, któr</w:t>
            </w:r>
            <w:r>
              <w:t xml:space="preserve">ą student musi uzyskać w ramach zajęć kształtujących umiejętności praktyczne </w:t>
            </w:r>
            <w:r w:rsidRPr="0048547A">
              <w:t>na studiach 3-semestralnych</w:t>
            </w:r>
          </w:p>
        </w:tc>
        <w:tc>
          <w:tcPr>
            <w:tcW w:w="1134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 w:rsidRPr="0048547A">
              <w:t>59</w:t>
            </w:r>
          </w:p>
        </w:tc>
        <w:tc>
          <w:tcPr>
            <w:tcW w:w="1166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 w:rsidRPr="0048547A">
              <w:t>66%</w:t>
            </w:r>
          </w:p>
        </w:tc>
      </w:tr>
      <w:tr w:rsidR="00D74B56" w:rsidTr="00640ABE">
        <w:tc>
          <w:tcPr>
            <w:tcW w:w="675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 w:rsidRPr="00640ABE">
              <w:rPr>
                <w:sz w:val="24"/>
              </w:rPr>
              <w:t>3b</w:t>
            </w:r>
          </w:p>
        </w:tc>
        <w:tc>
          <w:tcPr>
            <w:tcW w:w="6237" w:type="dxa"/>
          </w:tcPr>
          <w:p w:rsidR="00D74B56" w:rsidRPr="00640ABE" w:rsidRDefault="00640ABE" w:rsidP="00640ABE">
            <w:pPr>
              <w:jc w:val="both"/>
              <w:rPr>
                <w:sz w:val="24"/>
              </w:rPr>
            </w:pPr>
            <w:r w:rsidRPr="0048547A">
              <w:t>Łączna liczba punktów ECTS, którą student musi uzyskać w ramach zajęć kształtujących umiejętności praktyczne</w:t>
            </w:r>
            <w:r>
              <w:t xml:space="preserve"> na studiach 4</w:t>
            </w:r>
            <w:r w:rsidRPr="0048547A">
              <w:t>-semestralnych</w:t>
            </w:r>
          </w:p>
        </w:tc>
        <w:tc>
          <w:tcPr>
            <w:tcW w:w="1134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>
              <w:t>80</w:t>
            </w:r>
          </w:p>
        </w:tc>
        <w:tc>
          <w:tcPr>
            <w:tcW w:w="1166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>
              <w:t>67%</w:t>
            </w:r>
          </w:p>
        </w:tc>
      </w:tr>
      <w:tr w:rsidR="00D74B56" w:rsidTr="00640ABE">
        <w:tc>
          <w:tcPr>
            <w:tcW w:w="675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 w:rsidRPr="00640ABE">
              <w:rPr>
                <w:sz w:val="24"/>
              </w:rPr>
              <w:t>4</w:t>
            </w:r>
          </w:p>
        </w:tc>
        <w:tc>
          <w:tcPr>
            <w:tcW w:w="6237" w:type="dxa"/>
          </w:tcPr>
          <w:p w:rsidR="00D74B56" w:rsidRPr="00640ABE" w:rsidRDefault="00275348" w:rsidP="00640ABE">
            <w:pPr>
              <w:jc w:val="both"/>
              <w:rPr>
                <w:sz w:val="24"/>
              </w:rPr>
            </w:pPr>
            <w:r>
              <w:t xml:space="preserve">Minimalna liczba punktów </w:t>
            </w:r>
            <w:r w:rsidR="00640ABE" w:rsidRPr="00D84AC4">
              <w:t>ECTS, którą student musi uzyskać realizując moduły kształcenia w zakresie zajęć ogólnouczelnianych lub na innym kierunku studiów</w:t>
            </w:r>
          </w:p>
        </w:tc>
        <w:tc>
          <w:tcPr>
            <w:tcW w:w="1134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6" w:type="dxa"/>
          </w:tcPr>
          <w:p w:rsidR="00D74B56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40ABE" w:rsidTr="00877AEA">
        <w:tc>
          <w:tcPr>
            <w:tcW w:w="675" w:type="dxa"/>
          </w:tcPr>
          <w:p w:rsidR="00640ABE" w:rsidRPr="00640ABE" w:rsidRDefault="00640ABE" w:rsidP="00640ABE">
            <w:pPr>
              <w:spacing w:line="360" w:lineRule="auto"/>
              <w:jc w:val="center"/>
              <w:rPr>
                <w:sz w:val="24"/>
              </w:rPr>
            </w:pPr>
            <w:r w:rsidRPr="00640ABE">
              <w:rPr>
                <w:sz w:val="24"/>
              </w:rPr>
              <w:t>5</w:t>
            </w:r>
          </w:p>
        </w:tc>
        <w:tc>
          <w:tcPr>
            <w:tcW w:w="6237" w:type="dxa"/>
          </w:tcPr>
          <w:p w:rsidR="00640ABE" w:rsidRPr="00640ABE" w:rsidRDefault="00275348" w:rsidP="00640ABE">
            <w:pPr>
              <w:jc w:val="both"/>
              <w:rPr>
                <w:sz w:val="24"/>
              </w:rPr>
            </w:pPr>
            <w:r>
              <w:t xml:space="preserve">Minimalna liczba punktów </w:t>
            </w:r>
            <w:r w:rsidR="00640ABE" w:rsidRPr="00D84AC4">
              <w:t>ECTS, którą student musi uzyskać w ramach zajęć z</w:t>
            </w:r>
            <w:r w:rsidR="00640ABE">
              <w:t xml:space="preserve"> obszarów nauk humanistycznych lub</w:t>
            </w:r>
            <w:r w:rsidR="00640ABE" w:rsidRPr="00D84AC4">
              <w:t xml:space="preserve"> społecznych</w:t>
            </w:r>
          </w:p>
        </w:tc>
        <w:tc>
          <w:tcPr>
            <w:tcW w:w="2300" w:type="dxa"/>
            <w:gridSpan w:val="2"/>
          </w:tcPr>
          <w:p w:rsidR="00640ABE" w:rsidRPr="00640ABE" w:rsidRDefault="00640ABE" w:rsidP="00640ABE">
            <w:pPr>
              <w:jc w:val="both"/>
              <w:rPr>
                <w:sz w:val="24"/>
              </w:rPr>
            </w:pPr>
            <w:r w:rsidRPr="0048547A">
              <w:rPr>
                <w:sz w:val="18"/>
                <w:szCs w:val="18"/>
              </w:rPr>
              <w:t>Kierunek w 100% przypisany do dziedziny nauk społecznych</w:t>
            </w:r>
          </w:p>
        </w:tc>
      </w:tr>
    </w:tbl>
    <w:p w:rsidR="00624AB9" w:rsidRDefault="00624AB9" w:rsidP="00640ABE">
      <w:pPr>
        <w:spacing w:line="360" w:lineRule="auto"/>
        <w:jc w:val="both"/>
        <w:rPr>
          <w:sz w:val="24"/>
        </w:rPr>
      </w:pPr>
    </w:p>
    <w:p w:rsidR="00D21890" w:rsidRPr="00BC506A" w:rsidRDefault="00D21890" w:rsidP="00456B17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4"/>
          <w:u w:val="single"/>
        </w:rPr>
      </w:pPr>
      <w:r w:rsidRPr="00BC506A">
        <w:rPr>
          <w:sz w:val="24"/>
          <w:u w:val="single"/>
        </w:rPr>
        <w:t>Opis procesu prowadzącego do osiągnięcia efektów uczenia się</w:t>
      </w:r>
    </w:p>
    <w:p w:rsidR="00530D5D" w:rsidRDefault="002114E8" w:rsidP="00B91510">
      <w:pPr>
        <w:ind w:firstLine="567"/>
        <w:jc w:val="both"/>
        <w:rPr>
          <w:sz w:val="24"/>
          <w:szCs w:val="24"/>
        </w:rPr>
      </w:pPr>
      <w:r w:rsidRPr="002114E8">
        <w:rPr>
          <w:sz w:val="24"/>
          <w:szCs w:val="24"/>
        </w:rPr>
        <w:t xml:space="preserve">Bardzo ważne są procesy weryfikacji i walidacji osiągania efektów kształcenia na kolejnych etapach kształcenia. </w:t>
      </w:r>
      <w:r>
        <w:rPr>
          <w:sz w:val="24"/>
          <w:szCs w:val="24"/>
        </w:rPr>
        <w:t>Podstawową jednostką, która realizuje kierunkowe efekty uczenia się są przedmioty i moduły zajęciowe.</w:t>
      </w:r>
      <w:r w:rsidR="00877A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Dla nich przygotowane są i zamieszczone w systemie USOS </w:t>
      </w:r>
      <w:r w:rsidRPr="00F55715">
        <w:rPr>
          <w:b/>
          <w:sz w:val="24"/>
          <w:szCs w:val="24"/>
        </w:rPr>
        <w:t>sylabusy</w:t>
      </w:r>
      <w:r>
        <w:rPr>
          <w:sz w:val="24"/>
          <w:szCs w:val="24"/>
        </w:rPr>
        <w:t>, wypełnione zgodnie z obowiązującym w</w:t>
      </w:r>
      <w:r w:rsidR="00530D5D">
        <w:rPr>
          <w:sz w:val="24"/>
          <w:szCs w:val="24"/>
        </w:rPr>
        <w:t xml:space="preserve"> Uniwersytecie Łódzkim zasadami. Zawierają one:</w:t>
      </w:r>
    </w:p>
    <w:p w:rsidR="00530D5D" w:rsidRDefault="00530D5D" w:rsidP="00530D5D">
      <w:pPr>
        <w:jc w:val="both"/>
        <w:rPr>
          <w:sz w:val="24"/>
          <w:szCs w:val="24"/>
        </w:rPr>
      </w:pPr>
      <w:r>
        <w:rPr>
          <w:sz w:val="24"/>
          <w:szCs w:val="24"/>
        </w:rPr>
        <w:t>- s</w:t>
      </w:r>
      <w:r w:rsidRPr="00530D5D">
        <w:rPr>
          <w:sz w:val="24"/>
          <w:szCs w:val="24"/>
        </w:rPr>
        <w:t>krócony opis</w:t>
      </w:r>
      <w:r>
        <w:rPr>
          <w:sz w:val="24"/>
          <w:szCs w:val="24"/>
        </w:rPr>
        <w:t xml:space="preserve"> przedmiotu wraz z</w:t>
      </w:r>
      <w:r w:rsidRPr="00530D5D">
        <w:rPr>
          <w:sz w:val="24"/>
          <w:szCs w:val="24"/>
        </w:rPr>
        <w:t xml:space="preserve"> bilans</w:t>
      </w:r>
      <w:r>
        <w:rPr>
          <w:sz w:val="24"/>
          <w:szCs w:val="24"/>
        </w:rPr>
        <w:t>em</w:t>
      </w:r>
      <w:r w:rsidRPr="00530D5D">
        <w:rPr>
          <w:sz w:val="24"/>
          <w:szCs w:val="24"/>
        </w:rPr>
        <w:t xml:space="preserve"> punkt</w:t>
      </w:r>
      <w:r>
        <w:rPr>
          <w:sz w:val="24"/>
          <w:szCs w:val="24"/>
        </w:rPr>
        <w:t xml:space="preserve">ów ECTS; </w:t>
      </w:r>
    </w:p>
    <w:p w:rsidR="00530D5D" w:rsidRDefault="00530D5D" w:rsidP="00530D5D">
      <w:pPr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Pr="00530D5D">
        <w:rPr>
          <w:sz w:val="24"/>
          <w:szCs w:val="24"/>
        </w:rPr>
        <w:t>ymagania wstępne</w:t>
      </w:r>
      <w:r>
        <w:rPr>
          <w:sz w:val="24"/>
          <w:szCs w:val="24"/>
        </w:rPr>
        <w:t xml:space="preserve">; </w:t>
      </w:r>
    </w:p>
    <w:p w:rsidR="00530D5D" w:rsidRDefault="00530D5D" w:rsidP="00530D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0D5D">
        <w:rPr>
          <w:sz w:val="24"/>
          <w:szCs w:val="24"/>
        </w:rPr>
        <w:t>przedmiotowe</w:t>
      </w:r>
      <w:r>
        <w:rPr>
          <w:sz w:val="24"/>
          <w:szCs w:val="24"/>
        </w:rPr>
        <w:t xml:space="preserve"> efekty uczenia się z odniesieniem </w:t>
      </w:r>
      <w:r w:rsidRPr="00530D5D">
        <w:rPr>
          <w:sz w:val="24"/>
          <w:szCs w:val="24"/>
        </w:rPr>
        <w:t>do efektów kierunkowych. Efekty przedmiotowe powinny być sformułowane konkretnie i powinny być możliwe do zweryfikowania oraz oceny</w:t>
      </w:r>
      <w:r>
        <w:rPr>
          <w:sz w:val="24"/>
          <w:szCs w:val="24"/>
        </w:rPr>
        <w:t xml:space="preserve"> ich osiągnięcia przez studenta</w:t>
      </w:r>
      <w:r w:rsidRPr="00530D5D">
        <w:rPr>
          <w:sz w:val="24"/>
          <w:szCs w:val="24"/>
        </w:rPr>
        <w:t>;</w:t>
      </w:r>
    </w:p>
    <w:p w:rsidR="00530D5D" w:rsidRDefault="00530D5D" w:rsidP="00530D5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530D5D">
        <w:rPr>
          <w:sz w:val="24"/>
          <w:szCs w:val="24"/>
        </w:rPr>
        <w:t xml:space="preserve"> </w:t>
      </w:r>
      <w:r>
        <w:rPr>
          <w:sz w:val="24"/>
          <w:szCs w:val="24"/>
        </w:rPr>
        <w:t>treści kształcenia zrealizowane</w:t>
      </w:r>
      <w:r w:rsidRPr="00530D5D">
        <w:rPr>
          <w:sz w:val="24"/>
          <w:szCs w:val="24"/>
        </w:rPr>
        <w:t xml:space="preserve"> na zajęciach. Powinny być podane tytuły wszystkich wykładów</w:t>
      </w:r>
      <w:r>
        <w:rPr>
          <w:sz w:val="24"/>
          <w:szCs w:val="24"/>
        </w:rPr>
        <w:t>/ćwiczeń</w:t>
      </w:r>
      <w:r w:rsidRPr="00530D5D">
        <w:rPr>
          <w:sz w:val="24"/>
          <w:szCs w:val="24"/>
        </w:rPr>
        <w:t xml:space="preserve"> i najważniejsze treści każdego z nich. W przypadku konieczności wykonania pracy na zaliczeni</w:t>
      </w:r>
      <w:r>
        <w:rPr>
          <w:sz w:val="24"/>
          <w:szCs w:val="24"/>
        </w:rPr>
        <w:t xml:space="preserve">e, należy wskazać jej charakter; </w:t>
      </w:r>
    </w:p>
    <w:p w:rsidR="00530D5D" w:rsidRDefault="00530D5D" w:rsidP="00530D5D">
      <w:pPr>
        <w:jc w:val="both"/>
        <w:rPr>
          <w:sz w:val="24"/>
          <w:szCs w:val="24"/>
        </w:rPr>
      </w:pPr>
      <w:r>
        <w:rPr>
          <w:sz w:val="24"/>
          <w:szCs w:val="24"/>
        </w:rPr>
        <w:t>- m</w:t>
      </w:r>
      <w:r w:rsidRPr="00530D5D">
        <w:rPr>
          <w:sz w:val="24"/>
          <w:szCs w:val="24"/>
        </w:rPr>
        <w:t>etody i kryteria oceniania</w:t>
      </w:r>
      <w:r>
        <w:rPr>
          <w:sz w:val="24"/>
          <w:szCs w:val="24"/>
        </w:rPr>
        <w:t>.</w:t>
      </w:r>
      <w:r w:rsidRPr="00530D5D">
        <w:t xml:space="preserve"> </w:t>
      </w:r>
      <w:r w:rsidRPr="00530D5D">
        <w:rPr>
          <w:sz w:val="24"/>
          <w:szCs w:val="24"/>
        </w:rPr>
        <w:t xml:space="preserve">Jest to bardzo ważny punkt w sylabusie. Należy w miarę szczegółowo przedstawić sposoby weryfikacji i oceny </w:t>
      </w:r>
      <w:r w:rsidR="00877AEA">
        <w:rPr>
          <w:sz w:val="24"/>
          <w:szCs w:val="24"/>
        </w:rPr>
        <w:t xml:space="preserve">stopnia </w:t>
      </w:r>
      <w:r w:rsidRPr="00530D5D">
        <w:rPr>
          <w:sz w:val="24"/>
          <w:szCs w:val="24"/>
        </w:rPr>
        <w:t>osiągnię</w:t>
      </w:r>
      <w:r w:rsidR="00877AEA">
        <w:rPr>
          <w:sz w:val="24"/>
          <w:szCs w:val="24"/>
        </w:rPr>
        <w:t>cia</w:t>
      </w:r>
      <w:r w:rsidRPr="00530D5D">
        <w:rPr>
          <w:sz w:val="24"/>
          <w:szCs w:val="24"/>
        </w:rPr>
        <w:t xml:space="preserve"> przez studenta </w:t>
      </w:r>
      <w:r w:rsidR="00877AEA">
        <w:rPr>
          <w:sz w:val="24"/>
          <w:szCs w:val="24"/>
        </w:rPr>
        <w:t xml:space="preserve">każdego </w:t>
      </w:r>
      <w:r w:rsidRPr="00530D5D">
        <w:rPr>
          <w:sz w:val="24"/>
          <w:szCs w:val="24"/>
        </w:rPr>
        <w:t>efe</w:t>
      </w:r>
      <w:r w:rsidR="00877AEA">
        <w:rPr>
          <w:sz w:val="24"/>
          <w:szCs w:val="24"/>
        </w:rPr>
        <w:t xml:space="preserve">ktu uczenia się. Zwracana jest </w:t>
      </w:r>
      <w:r w:rsidR="00877AEA" w:rsidRPr="00530D5D">
        <w:rPr>
          <w:sz w:val="24"/>
          <w:szCs w:val="24"/>
        </w:rPr>
        <w:t>uwag</w:t>
      </w:r>
      <w:r w:rsidR="00877AEA">
        <w:rPr>
          <w:sz w:val="24"/>
          <w:szCs w:val="24"/>
        </w:rPr>
        <w:t>a</w:t>
      </w:r>
      <w:r w:rsidR="00877AEA" w:rsidRPr="00530D5D">
        <w:rPr>
          <w:sz w:val="24"/>
          <w:szCs w:val="24"/>
        </w:rPr>
        <w:t xml:space="preserve"> na inne sposoby</w:t>
      </w:r>
      <w:r w:rsidR="00877AEA">
        <w:rPr>
          <w:sz w:val="24"/>
          <w:szCs w:val="24"/>
        </w:rPr>
        <w:t xml:space="preserve"> weryfikacji efektów uczenia się</w:t>
      </w:r>
      <w:r w:rsidR="00877AEA" w:rsidRPr="00530D5D">
        <w:rPr>
          <w:sz w:val="24"/>
          <w:szCs w:val="24"/>
        </w:rPr>
        <w:t xml:space="preserve"> w zakresie wiedzy (n</w:t>
      </w:r>
      <w:r w:rsidR="00877AEA">
        <w:rPr>
          <w:sz w:val="24"/>
          <w:szCs w:val="24"/>
        </w:rPr>
        <w:t>p. test), umiejętności (np.</w:t>
      </w:r>
      <w:r w:rsidR="00877AEA" w:rsidRPr="00530D5D">
        <w:rPr>
          <w:sz w:val="24"/>
          <w:szCs w:val="24"/>
        </w:rPr>
        <w:t xml:space="preserve"> wykonanie inwentaryzacji</w:t>
      </w:r>
      <w:r w:rsidR="00877AEA">
        <w:rPr>
          <w:sz w:val="24"/>
          <w:szCs w:val="24"/>
        </w:rPr>
        <w:t xml:space="preserve"> i analiza otrzymanych danych</w:t>
      </w:r>
      <w:r w:rsidR="00877AEA" w:rsidRPr="00530D5D">
        <w:rPr>
          <w:sz w:val="24"/>
          <w:szCs w:val="24"/>
        </w:rPr>
        <w:t>, przygotowanie pisemnej pracy zaliczeniowej, wykonanie i wygłoszenie prezentacji</w:t>
      </w:r>
      <w:r w:rsidR="00877AEA">
        <w:rPr>
          <w:sz w:val="24"/>
          <w:szCs w:val="24"/>
        </w:rPr>
        <w:t>, wykonanie analizy przestrzennej z wykorzystaniem oprogramowania w GIS</w:t>
      </w:r>
      <w:r w:rsidR="00877AEA" w:rsidRPr="00530D5D">
        <w:rPr>
          <w:sz w:val="24"/>
          <w:szCs w:val="24"/>
        </w:rPr>
        <w:t>), kompetencji społecznych (przykładowo praca w grupie podczas wyko</w:t>
      </w:r>
      <w:r w:rsidR="00877AEA">
        <w:rPr>
          <w:sz w:val="24"/>
          <w:szCs w:val="24"/>
        </w:rPr>
        <w:t>nywania projektu na zaliczenie)</w:t>
      </w:r>
      <w:r>
        <w:rPr>
          <w:sz w:val="24"/>
          <w:szCs w:val="24"/>
        </w:rPr>
        <w:t xml:space="preserve">; </w:t>
      </w:r>
    </w:p>
    <w:p w:rsidR="00877AEA" w:rsidRDefault="00530D5D" w:rsidP="00530D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metody dydaktyczne. </w:t>
      </w:r>
      <w:r w:rsidRPr="00530D5D">
        <w:rPr>
          <w:sz w:val="24"/>
          <w:szCs w:val="24"/>
        </w:rPr>
        <w:t xml:space="preserve">Należy </w:t>
      </w:r>
      <w:r>
        <w:rPr>
          <w:sz w:val="24"/>
          <w:szCs w:val="24"/>
        </w:rPr>
        <w:t xml:space="preserve">przedstawić </w:t>
      </w:r>
      <w:r w:rsidRPr="00530D5D">
        <w:rPr>
          <w:sz w:val="24"/>
          <w:szCs w:val="24"/>
        </w:rPr>
        <w:t>sposób prowadzenia zajęć</w:t>
      </w:r>
      <w:r>
        <w:rPr>
          <w:sz w:val="24"/>
          <w:szCs w:val="24"/>
        </w:rPr>
        <w:t>, w tym charakter wykładów (np.</w:t>
      </w:r>
      <w:r w:rsidR="00877AEA">
        <w:rPr>
          <w:sz w:val="24"/>
          <w:szCs w:val="24"/>
        </w:rPr>
        <w:t xml:space="preserve"> problemowy lub informacyjny) i formę ćwiczeń.</w:t>
      </w:r>
    </w:p>
    <w:p w:rsidR="002114E8" w:rsidRDefault="00877AEA" w:rsidP="00530D5D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30D5D">
        <w:rPr>
          <w:sz w:val="24"/>
          <w:szCs w:val="24"/>
        </w:rPr>
        <w:t xml:space="preserve"> pozycje literatury. </w:t>
      </w:r>
      <w:r w:rsidR="00530D5D" w:rsidRPr="00530D5D">
        <w:rPr>
          <w:sz w:val="24"/>
          <w:szCs w:val="24"/>
        </w:rPr>
        <w:t xml:space="preserve">Należy wpisać pozycje literatury wymagane do zaliczenia przedmiotu. Liczba tych pozycji nie może być zbyt duża, ale zależy oczywiście od charakteru tematyki. Pozycje powinny być możliwe do zdobycia przez studenta w bibliotece wydziałowej, uniwersyteckiej, w wersji </w:t>
      </w:r>
      <w:r>
        <w:rPr>
          <w:sz w:val="24"/>
          <w:szCs w:val="24"/>
        </w:rPr>
        <w:t>elektronicznej w repozytoriach.</w:t>
      </w:r>
    </w:p>
    <w:p w:rsidR="00BC506A" w:rsidRDefault="002114E8" w:rsidP="00B91510">
      <w:pPr>
        <w:ind w:firstLine="567"/>
        <w:jc w:val="both"/>
        <w:rPr>
          <w:sz w:val="24"/>
          <w:szCs w:val="24"/>
        </w:rPr>
      </w:pPr>
      <w:r w:rsidRPr="002114E8">
        <w:rPr>
          <w:sz w:val="24"/>
          <w:szCs w:val="24"/>
        </w:rPr>
        <w:t>Anali</w:t>
      </w:r>
      <w:r w:rsidR="00877AEA">
        <w:rPr>
          <w:sz w:val="24"/>
          <w:szCs w:val="24"/>
        </w:rPr>
        <w:t>za osiągania efektów uczenia się</w:t>
      </w:r>
      <w:r w:rsidRPr="002114E8">
        <w:rPr>
          <w:sz w:val="24"/>
          <w:szCs w:val="24"/>
        </w:rPr>
        <w:t xml:space="preserve"> rozpoczyna się na pojedynczych przedmiotach. Za przedmiotowe treści kształcenia odpowiada koordynator, to on wskazuje efekty, które osiągają studenci, dobiera odpowiednie metod</w:t>
      </w:r>
      <w:r w:rsidR="00877AEA">
        <w:rPr>
          <w:sz w:val="24"/>
          <w:szCs w:val="24"/>
        </w:rPr>
        <w:t>y pracy i określa zasady oceny. Zgodność przedmiotowych efektów uczenia się z efektami kierunkowymi ocenia Rada Programowa kieru</w:t>
      </w:r>
      <w:r w:rsidR="00275348">
        <w:rPr>
          <w:sz w:val="24"/>
          <w:szCs w:val="24"/>
        </w:rPr>
        <w:t xml:space="preserve">nku oraz Wydziałowa Komisja ds. </w:t>
      </w:r>
      <w:r w:rsidR="00877AEA">
        <w:rPr>
          <w:sz w:val="24"/>
          <w:szCs w:val="24"/>
        </w:rPr>
        <w:t>Jakości Kształcenia.</w:t>
      </w:r>
    </w:p>
    <w:p w:rsidR="00201DD8" w:rsidRPr="00275348" w:rsidRDefault="00275348" w:rsidP="00201DD8">
      <w:pPr>
        <w:ind w:firstLine="567"/>
        <w:jc w:val="both"/>
        <w:rPr>
          <w:sz w:val="24"/>
          <w:szCs w:val="24"/>
        </w:rPr>
      </w:pPr>
      <w:r w:rsidRPr="00275348">
        <w:rPr>
          <w:b/>
          <w:sz w:val="24"/>
          <w:szCs w:val="24"/>
        </w:rPr>
        <w:t>Tabela określająca relacje między efektami kierunkowymi a efektami uczenia</w:t>
      </w:r>
      <w:r w:rsidRPr="00275348">
        <w:rPr>
          <w:sz w:val="24"/>
          <w:szCs w:val="24"/>
        </w:rPr>
        <w:t xml:space="preserve"> </w:t>
      </w:r>
      <w:r w:rsidRPr="00275348">
        <w:rPr>
          <w:b/>
          <w:sz w:val="24"/>
          <w:szCs w:val="24"/>
        </w:rPr>
        <w:t>się</w:t>
      </w:r>
      <w:r w:rsidRPr="00275348">
        <w:rPr>
          <w:sz w:val="24"/>
          <w:szCs w:val="24"/>
        </w:rPr>
        <w:t xml:space="preserve"> zdefiniowanymi dla poszczególnych przedmiotów lub modułów procesu kształcenia</w:t>
      </w:r>
      <w:r>
        <w:rPr>
          <w:sz w:val="24"/>
          <w:szCs w:val="24"/>
        </w:rPr>
        <w:t xml:space="preserve"> została umieszczona na końcu programu.</w:t>
      </w:r>
    </w:p>
    <w:p w:rsidR="00532EA0" w:rsidRPr="00674544" w:rsidRDefault="00BC506A" w:rsidP="00B91510">
      <w:pPr>
        <w:jc w:val="both"/>
        <w:rPr>
          <w:color w:val="FF0000"/>
          <w:sz w:val="24"/>
          <w:szCs w:val="24"/>
        </w:rPr>
      </w:pPr>
      <w:r w:rsidRPr="00F55715">
        <w:rPr>
          <w:b/>
          <w:sz w:val="24"/>
          <w:szCs w:val="24"/>
        </w:rPr>
        <w:t>Wykaz zajęć zapewniających udział w</w:t>
      </w:r>
      <w:r w:rsidR="00640ABE" w:rsidRPr="00F55715">
        <w:rPr>
          <w:b/>
          <w:sz w:val="24"/>
          <w:szCs w:val="24"/>
        </w:rPr>
        <w:t xml:space="preserve"> prowadzeniu badań naukowych</w:t>
      </w:r>
      <w:r w:rsidR="00640ABE">
        <w:rPr>
          <w:sz w:val="24"/>
          <w:szCs w:val="24"/>
        </w:rPr>
        <w:t xml:space="preserve">: seminarium magisterskie, proseminarium, ćwiczenia terenowe i moduły wybieralne. </w:t>
      </w:r>
      <w:r w:rsidR="00275348">
        <w:rPr>
          <w:sz w:val="24"/>
          <w:szCs w:val="24"/>
        </w:rPr>
        <w:t xml:space="preserve">Zajęcia te </w:t>
      </w:r>
      <w:r w:rsidR="00275348" w:rsidRPr="00A319F4">
        <w:rPr>
          <w:sz w:val="24"/>
          <w:szCs w:val="24"/>
        </w:rPr>
        <w:t>zostały wyszczególn</w:t>
      </w:r>
      <w:r w:rsidR="00275348">
        <w:rPr>
          <w:sz w:val="24"/>
          <w:szCs w:val="24"/>
        </w:rPr>
        <w:t>ione w planie studiów symbolem PB.</w:t>
      </w:r>
    </w:p>
    <w:p w:rsidR="006E79F5" w:rsidRDefault="006E79F5" w:rsidP="00B91510">
      <w:pPr>
        <w:jc w:val="both"/>
        <w:rPr>
          <w:sz w:val="24"/>
          <w:szCs w:val="24"/>
        </w:rPr>
      </w:pPr>
      <w:r w:rsidRPr="00F55715">
        <w:rPr>
          <w:b/>
          <w:sz w:val="24"/>
          <w:szCs w:val="24"/>
        </w:rPr>
        <w:t>Wykaz obowiązkowych szkoleń</w:t>
      </w:r>
      <w:r>
        <w:rPr>
          <w:sz w:val="24"/>
          <w:szCs w:val="24"/>
        </w:rPr>
        <w:t>:</w:t>
      </w:r>
    </w:p>
    <w:p w:rsidR="006E79F5" w:rsidRDefault="006E79F5" w:rsidP="00B915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E79F5">
        <w:rPr>
          <w:sz w:val="24"/>
          <w:szCs w:val="24"/>
        </w:rPr>
        <w:t xml:space="preserve"> Student jest zobowiązany do zaliczenia szkolenia z zakresu BHP drogą e-learningową w I semestrze studiów;</w:t>
      </w:r>
    </w:p>
    <w:p w:rsidR="00AF4184" w:rsidRDefault="006E79F5" w:rsidP="00595E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E79F5">
        <w:rPr>
          <w:sz w:val="24"/>
          <w:szCs w:val="24"/>
        </w:rPr>
        <w:t xml:space="preserve">Student jest zobowiązany do zaliczenia szkolenia z zakresu prawa autorskiego drogą e-learningową w I semestrze studiów. </w:t>
      </w:r>
    </w:p>
    <w:p w:rsidR="00741847" w:rsidRDefault="00741847">
      <w:pPr>
        <w:spacing w:after="200" w:line="276" w:lineRule="auto"/>
        <w:rPr>
          <w:sz w:val="24"/>
          <w:szCs w:val="24"/>
        </w:rPr>
      </w:pPr>
    </w:p>
    <w:p w:rsidR="00333F4E" w:rsidRDefault="00333F4E">
      <w:pPr>
        <w:spacing w:after="200" w:line="276" w:lineRule="auto"/>
        <w:rPr>
          <w:sz w:val="24"/>
          <w:szCs w:val="24"/>
        </w:rPr>
      </w:pPr>
    </w:p>
    <w:p w:rsidR="00741847" w:rsidRPr="00A319F4" w:rsidRDefault="00741847" w:rsidP="00741847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A319F4">
        <w:rPr>
          <w:b/>
          <w:sz w:val="24"/>
          <w:szCs w:val="24"/>
        </w:rPr>
        <w:t>elacje między efektami kierunkowymi a efektami uczenia się zdefiniowanymi dla poszczególnych przedmiotów</w:t>
      </w:r>
      <w:r>
        <w:rPr>
          <w:b/>
          <w:sz w:val="24"/>
          <w:szCs w:val="24"/>
        </w:rPr>
        <w:t xml:space="preserve"> studia 3-semestralne</w:t>
      </w:r>
      <w:r w:rsidRPr="00A319F4">
        <w:rPr>
          <w:b/>
          <w:sz w:val="24"/>
          <w:szCs w:val="24"/>
        </w:rPr>
        <w:t>. Efekty w zakresie wiedzy.</w:t>
      </w:r>
    </w:p>
    <w:p w:rsidR="00741847" w:rsidRPr="00A352D9" w:rsidRDefault="00741847" w:rsidP="00741847">
      <w:pPr>
        <w:keepNext/>
        <w:rPr>
          <w:rFonts w:ascii="Calibri" w:eastAsia="Calibri" w:hAnsi="Calibri"/>
          <w:lang w:eastAsia="en-US"/>
        </w:rPr>
      </w:pPr>
    </w:p>
    <w:tbl>
      <w:tblPr>
        <w:tblW w:w="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291"/>
        <w:gridCol w:w="282"/>
        <w:gridCol w:w="283"/>
        <w:gridCol w:w="283"/>
        <w:gridCol w:w="283"/>
        <w:gridCol w:w="283"/>
        <w:gridCol w:w="283"/>
        <w:gridCol w:w="283"/>
      </w:tblGrid>
      <w:tr w:rsidR="00741847" w:rsidTr="00741847">
        <w:trPr>
          <w:cantSplit/>
          <w:trHeight w:val="124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847" w:rsidRPr="003D7012" w:rsidRDefault="00741847" w:rsidP="00BA1F4E">
            <w:pPr>
              <w:ind w:left="113" w:right="11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1847" w:rsidRPr="003D7012" w:rsidRDefault="00741847" w:rsidP="00BA1F4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1847" w:rsidRPr="003D7012" w:rsidRDefault="00741847" w:rsidP="00BA1F4E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1847" w:rsidRPr="003D7012" w:rsidRDefault="00741847" w:rsidP="00BA1F4E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1847" w:rsidRPr="003D7012" w:rsidRDefault="00741847" w:rsidP="00BA1F4E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1847" w:rsidRPr="003D7012" w:rsidRDefault="00741847" w:rsidP="00BA1F4E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1847" w:rsidRPr="003D7012" w:rsidRDefault="00741847" w:rsidP="00BA1F4E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1847" w:rsidRPr="003D7012" w:rsidRDefault="00741847" w:rsidP="00BA1F4E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1847" w:rsidRPr="003D7012" w:rsidRDefault="00741847" w:rsidP="00BA1F4E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A_W08</w:t>
            </w:r>
          </w:p>
        </w:tc>
      </w:tr>
      <w:tr w:rsidR="00741847" w:rsidTr="00BA1F4E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Polityka przestrzenna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741847" w:rsidTr="00BA1F4E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Seminarium magisterskie 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741847" w:rsidTr="00BA1F4E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BA1F4E" w:rsidP="00BA1F4E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Proseminarium 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741847" w:rsidTr="0074184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BA1F4E" w:rsidP="00BA1F4E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Lektorat z języka obcego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741847" w:rsidTr="00BA1F4E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47" w:rsidRPr="003D7012" w:rsidRDefault="00BA1F4E" w:rsidP="00BA1F4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Analiza i wizualizacja danych przestrzennych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41847" w:rsidTr="00BA1F4E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47" w:rsidRPr="003D7012" w:rsidRDefault="00BA1F4E" w:rsidP="00BA1F4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Przestrzeń ekologiczna i rozwój zrównoważony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41847" w:rsidTr="00BA1F4E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47" w:rsidRPr="003D7012" w:rsidRDefault="00BA1F4E" w:rsidP="00BA1F4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Planowanie i zarządzanie przestrzenia lokalną i regionalną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41847" w:rsidTr="00BA1F4E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47" w:rsidRPr="003D7012" w:rsidRDefault="00BA1F4E" w:rsidP="00BA1F4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Zarządzanie i marketing regionalny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41847" w:rsidTr="00BA1F4E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47" w:rsidRPr="003D7012" w:rsidRDefault="00BA1F4E" w:rsidP="00BA1F4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Rynki nieruchomości i gospodarka komunalna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41847" w:rsidTr="00BA1F4E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47" w:rsidRPr="003D7012" w:rsidRDefault="00BA1F4E" w:rsidP="00BA1F4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Kształtowanie przestrzeni na obszarach wiejskich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41847" w:rsidTr="00BA1F4E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47" w:rsidRPr="003D7012" w:rsidRDefault="00BA1F4E" w:rsidP="00BA1F4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Miejskie systemy transportowe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41847" w:rsidTr="00BA1F4E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47" w:rsidRPr="003D7012" w:rsidRDefault="00BA1F4E" w:rsidP="00BA1F4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Rewitalizacja przestrzeni miejskiej i kształtowanie przestrzeni publicznej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41847" w:rsidTr="00BA1F4E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47" w:rsidRPr="003D7012" w:rsidRDefault="00BA1F4E" w:rsidP="00BA1F4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Przestrzeń społeczna współczesnych miast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41847" w:rsidTr="00BA1F4E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47" w:rsidRPr="003D7012" w:rsidRDefault="00BA1F4E" w:rsidP="00BA1F4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Miasto inteligentne: społeczeństwo, przestrzeń i  technologie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41847" w:rsidTr="00BA1F4E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47" w:rsidRPr="003D7012" w:rsidRDefault="00BA1F4E" w:rsidP="00BA1F4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Seminarium magisterskie II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41847" w:rsidTr="00BA1F4E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47" w:rsidRPr="003D7012" w:rsidRDefault="00BA1F4E" w:rsidP="007418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Proseminarium II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41847" w:rsidTr="00BA1F4E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47" w:rsidRPr="003D7012" w:rsidRDefault="00BA1F4E" w:rsidP="007418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Ćwiczenia terenowe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41847" w:rsidTr="00BA1F4E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47" w:rsidRPr="003D7012" w:rsidRDefault="00BA1F4E" w:rsidP="00BA1F4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Seminarium magisterskie III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41847" w:rsidTr="00BA1F4E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47" w:rsidRPr="003D7012" w:rsidRDefault="00BA1F4E" w:rsidP="00BA1F4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A1F4E">
              <w:rPr>
                <w:rFonts w:eastAsia="Calibri"/>
                <w:color w:val="000000"/>
                <w:sz w:val="18"/>
                <w:szCs w:val="18"/>
                <w:lang w:eastAsia="en-US"/>
              </w:rPr>
              <w:t>Proseminarium II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4184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47" w:rsidRPr="003D7012" w:rsidRDefault="00BA1F4E" w:rsidP="00BA1F4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Moduły wybieralne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4184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47" w:rsidRPr="003D7012" w:rsidRDefault="00BA1F4E" w:rsidP="00BA1F4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Przedmioty autorskie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41847" w:rsidRPr="003D7012" w:rsidRDefault="00741847" w:rsidP="00BA1F4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A904B7" w:rsidRDefault="00A904B7" w:rsidP="00741847">
      <w:pPr>
        <w:spacing w:after="200" w:line="276" w:lineRule="auto"/>
        <w:rPr>
          <w:sz w:val="24"/>
          <w:szCs w:val="24"/>
        </w:rPr>
      </w:pPr>
    </w:p>
    <w:p w:rsidR="00A904B7" w:rsidRPr="00A319F4" w:rsidRDefault="00A904B7" w:rsidP="00A904B7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A319F4">
        <w:rPr>
          <w:b/>
          <w:sz w:val="24"/>
          <w:szCs w:val="24"/>
        </w:rPr>
        <w:t>elacje między efektami kierunkowymi a efektami uczenia się zdefiniowanymi dla poszczególnych przedmiotów</w:t>
      </w:r>
      <w:r>
        <w:rPr>
          <w:b/>
          <w:sz w:val="24"/>
          <w:szCs w:val="24"/>
        </w:rPr>
        <w:t xml:space="preserve"> studia 3-semestralne. Efekty w zakresie umiejętności</w:t>
      </w:r>
      <w:r w:rsidRPr="00A319F4">
        <w:rPr>
          <w:b/>
          <w:sz w:val="24"/>
          <w:szCs w:val="24"/>
        </w:rPr>
        <w:t>.</w:t>
      </w:r>
    </w:p>
    <w:p w:rsidR="00A904B7" w:rsidRPr="00A352D9" w:rsidRDefault="00A904B7" w:rsidP="00A904B7">
      <w:pPr>
        <w:keepNext/>
        <w:rPr>
          <w:rFonts w:ascii="Calibri" w:eastAsia="Calibri" w:hAnsi="Calibri"/>
          <w:lang w:eastAsia="en-US"/>
        </w:rPr>
      </w:pPr>
    </w:p>
    <w:tbl>
      <w:tblPr>
        <w:tblW w:w="7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291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904B7" w:rsidTr="00A904B7">
        <w:trPr>
          <w:cantSplit/>
          <w:trHeight w:val="124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04B7" w:rsidRPr="003D7012" w:rsidRDefault="00A904B7" w:rsidP="00275348">
            <w:pPr>
              <w:ind w:left="113" w:right="11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4B7" w:rsidRPr="003D7012" w:rsidRDefault="00A904B7" w:rsidP="0027534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4B7" w:rsidRPr="003D7012" w:rsidRDefault="00A904B7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4B7" w:rsidRPr="003D7012" w:rsidRDefault="00A904B7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4B7" w:rsidRPr="003D7012" w:rsidRDefault="00A904B7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4B7" w:rsidRPr="003D7012" w:rsidRDefault="00A904B7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4B7" w:rsidRPr="003D7012" w:rsidRDefault="00A904B7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4B7" w:rsidRPr="003D7012" w:rsidRDefault="00A904B7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4B7" w:rsidRPr="003D7012" w:rsidRDefault="00A904B7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04B7" w:rsidRDefault="00A904B7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14P2A_U09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04B7" w:rsidRDefault="00A904B7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14P2A_U10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04B7" w:rsidRDefault="00A904B7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14P2A_U11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04B7" w:rsidRDefault="00A904B7" w:rsidP="00A904B7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14P2A_U12</w:t>
            </w: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Polityka przestrzenna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Seminarium magisterskie 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Proseminarium 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Lektorat z języka obcego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Analiza i wizualizacja danych przestrzennych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Przestrzeń ekologiczna i rozwój zrównoważony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Planowanie i zarządzanie przestrzenia lokalną i regionalną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Zarządzanie i marketing regionalny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Rynki nieruchomości i gospodarka komunalna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Kształtowanie przestrzeni na obszarach wiejskich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Miejskie systemy transportowe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Rewitalizacja przestrzeni miejskiej i kształtowanie przestrzeni publicznej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Przestrzeń społeczna współczesnych miast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Miasto inteligentne: społeczeństwo, przestrzeń i  technologie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Seminarium magisterskie II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Proseminarium II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Ćwiczenia terenowe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Seminarium magisterskie III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A1F4E">
              <w:rPr>
                <w:rFonts w:eastAsia="Calibri"/>
                <w:color w:val="000000"/>
                <w:sz w:val="18"/>
                <w:szCs w:val="18"/>
                <w:lang w:eastAsia="en-US"/>
              </w:rPr>
              <w:t>Proseminarium II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Moduły wybieralne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Przedmioty autorskie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A904B7" w:rsidRDefault="00A904B7" w:rsidP="00A904B7">
      <w:pPr>
        <w:spacing w:after="200" w:line="276" w:lineRule="auto"/>
        <w:rPr>
          <w:sz w:val="24"/>
          <w:szCs w:val="24"/>
        </w:rPr>
        <w:sectPr w:rsidR="00A904B7" w:rsidSect="00AF41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04B7" w:rsidRPr="00A319F4" w:rsidRDefault="00A904B7" w:rsidP="00A904B7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</w:t>
      </w:r>
      <w:r w:rsidRPr="00A319F4">
        <w:rPr>
          <w:b/>
          <w:sz w:val="24"/>
          <w:szCs w:val="24"/>
        </w:rPr>
        <w:t>elacje między efektami kierunkowymi a efektami uczenia się zdefiniowanymi dla poszczególnych przedmiotów</w:t>
      </w:r>
      <w:r>
        <w:rPr>
          <w:b/>
          <w:sz w:val="24"/>
          <w:szCs w:val="24"/>
        </w:rPr>
        <w:t xml:space="preserve"> studia 3-semestralne. Efekty w zakresie kompetencji</w:t>
      </w:r>
      <w:r w:rsidRPr="00A319F4">
        <w:rPr>
          <w:b/>
          <w:sz w:val="24"/>
          <w:szCs w:val="24"/>
        </w:rPr>
        <w:t>.</w:t>
      </w:r>
    </w:p>
    <w:p w:rsidR="00A904B7" w:rsidRPr="00A352D9" w:rsidRDefault="00A904B7" w:rsidP="00A904B7">
      <w:pPr>
        <w:keepNext/>
        <w:rPr>
          <w:rFonts w:ascii="Calibri" w:eastAsia="Calibri" w:hAnsi="Calibri"/>
          <w:lang w:eastAsia="en-US"/>
        </w:rPr>
      </w:pPr>
    </w:p>
    <w:tbl>
      <w:tblPr>
        <w:tblW w:w="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291"/>
        <w:gridCol w:w="282"/>
        <w:gridCol w:w="283"/>
        <w:gridCol w:w="283"/>
        <w:gridCol w:w="283"/>
        <w:gridCol w:w="283"/>
        <w:gridCol w:w="283"/>
      </w:tblGrid>
      <w:tr w:rsidR="00A904B7" w:rsidTr="00A904B7">
        <w:trPr>
          <w:cantSplit/>
          <w:trHeight w:val="124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04B7" w:rsidRPr="003D7012" w:rsidRDefault="00A904B7" w:rsidP="00275348">
            <w:pPr>
              <w:ind w:left="113" w:right="11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4B7" w:rsidRPr="003D7012" w:rsidRDefault="00A904B7" w:rsidP="0027534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4B7" w:rsidRPr="003D7012" w:rsidRDefault="00A904B7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4B7" w:rsidRPr="003D7012" w:rsidRDefault="00A904B7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4B7" w:rsidRPr="003D7012" w:rsidRDefault="00A904B7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4B7" w:rsidRPr="003D7012" w:rsidRDefault="00A904B7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4B7" w:rsidRPr="003D7012" w:rsidRDefault="00A904B7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04B7" w:rsidRPr="003D7012" w:rsidRDefault="00A904B7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07</w:t>
            </w:r>
          </w:p>
        </w:tc>
      </w:tr>
      <w:tr w:rsidR="00A904B7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Polityka przestrzenna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A904B7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Seminarium magisterskie 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A904B7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Proseminarium 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A904B7" w:rsidTr="00A904B7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Lektorat z języka obcego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A904B7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Analiza i wizualizacja danych przestrzennych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Przestrzeń ekologiczna i rozwój zrównoważony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Planowanie i zarządzanie przestrzenia lokalną i regionalną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Zarządzanie i marketing regionalny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Rynki nieruchomości i gospodarka komunalna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Kształtowanie przestrzeni na obszarach wiejskich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Miejskie systemy transportowe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Rewitalizacja przestrzeni miejskiej i kształtowanie przestrzeni publicznej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Przestrzeń społeczna współczesnych miast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Miasto inteligentne: społeczeństwo, przestrzeń i  technologie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Seminarium magisterskie II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Proseminarium II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Ćwiczenia terenowe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Seminarium magisterskie III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A1F4E">
              <w:rPr>
                <w:rFonts w:eastAsia="Calibri"/>
                <w:color w:val="000000"/>
                <w:sz w:val="18"/>
                <w:szCs w:val="18"/>
                <w:lang w:eastAsia="en-US"/>
              </w:rPr>
              <w:t>Proseminarium II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Moduły wybieralne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04B7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7" w:rsidRPr="003D7012" w:rsidRDefault="00A904B7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Przedmioty autorskie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904B7" w:rsidRPr="003D7012" w:rsidRDefault="00A904B7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B65A5C" w:rsidRDefault="00B65A5C" w:rsidP="00A904B7">
      <w:pPr>
        <w:spacing w:after="200" w:line="276" w:lineRule="auto"/>
        <w:rPr>
          <w:sz w:val="24"/>
          <w:szCs w:val="24"/>
        </w:rPr>
      </w:pPr>
    </w:p>
    <w:p w:rsidR="00B65A5C" w:rsidRPr="00A319F4" w:rsidRDefault="00B65A5C" w:rsidP="00B65A5C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A319F4">
        <w:rPr>
          <w:b/>
          <w:sz w:val="24"/>
          <w:szCs w:val="24"/>
        </w:rPr>
        <w:t>elacje między efektami kierunkowymi a efektami uczenia się zdefiniowanymi dla poszczególnych przedmiotów</w:t>
      </w:r>
      <w:r>
        <w:rPr>
          <w:b/>
          <w:sz w:val="24"/>
          <w:szCs w:val="24"/>
        </w:rPr>
        <w:t xml:space="preserve"> studia 4-semestralne</w:t>
      </w:r>
      <w:r w:rsidRPr="00A319F4">
        <w:rPr>
          <w:b/>
          <w:sz w:val="24"/>
          <w:szCs w:val="24"/>
        </w:rPr>
        <w:t>. Efekty w zakresie wiedzy.</w:t>
      </w:r>
    </w:p>
    <w:p w:rsidR="00B65A5C" w:rsidRPr="00A352D9" w:rsidRDefault="00B65A5C" w:rsidP="00B65A5C">
      <w:pPr>
        <w:keepNext/>
        <w:rPr>
          <w:rFonts w:ascii="Calibri" w:eastAsia="Calibri" w:hAnsi="Calibri"/>
          <w:lang w:eastAsia="en-US"/>
        </w:rPr>
      </w:pPr>
    </w:p>
    <w:tbl>
      <w:tblPr>
        <w:tblW w:w="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291"/>
        <w:gridCol w:w="282"/>
        <w:gridCol w:w="283"/>
        <w:gridCol w:w="283"/>
        <w:gridCol w:w="283"/>
        <w:gridCol w:w="283"/>
        <w:gridCol w:w="283"/>
        <w:gridCol w:w="283"/>
      </w:tblGrid>
      <w:tr w:rsidR="00B65A5C" w:rsidTr="00275348">
        <w:trPr>
          <w:cantSplit/>
          <w:trHeight w:val="124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5A5C" w:rsidRPr="003D7012" w:rsidRDefault="00B65A5C" w:rsidP="00275348">
            <w:pPr>
              <w:ind w:left="113" w:right="11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A_W08</w:t>
            </w: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Polityka przestrzenna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Seminarium magisterskie 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Proseminarium 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Lektorat z języka obcego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Analiza i wizualizacja danych przestrzennych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Przestrzeń ekologiczna i rozwój zrównoważony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Planowanie i zarządzanie przestrzenia lokalną i regionalną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Zarządzanie i marketing regionalny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Rynki nieruchomości i gospodarka komunalna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Kształtowanie przestrzeni na obszarach wiejskich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Miejskie systemy transportowe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Rewitalizacja przestrzeni miejskiej i kształtowanie przestrzeni publicznej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Przestrzeń społeczna współczesnych miast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Miasto inteligentne: społeczeństwo, przestrzeń i  technologie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Seminarium magisterskie II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Proseminarium II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Ćwiczenia terenowe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Seminarium magisterskie III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A1F4E">
              <w:rPr>
                <w:rFonts w:eastAsia="Calibri"/>
                <w:color w:val="000000"/>
                <w:sz w:val="18"/>
                <w:szCs w:val="18"/>
                <w:lang w:eastAsia="en-US"/>
              </w:rPr>
              <w:t>Proseminarium II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Moduły wybieralne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Przedmioty autorskie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Seminarium magisterskie IV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Proseminarium IV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B65A5C" w:rsidRDefault="00B65A5C" w:rsidP="00B65A5C">
      <w:pPr>
        <w:spacing w:after="200" w:line="276" w:lineRule="auto"/>
        <w:rPr>
          <w:sz w:val="24"/>
          <w:szCs w:val="24"/>
        </w:rPr>
      </w:pPr>
    </w:p>
    <w:p w:rsidR="00B65A5C" w:rsidRPr="00A319F4" w:rsidRDefault="00B65A5C" w:rsidP="00B65A5C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A319F4">
        <w:rPr>
          <w:b/>
          <w:sz w:val="24"/>
          <w:szCs w:val="24"/>
        </w:rPr>
        <w:t>elacje między efektami kierunkowymi a efektami uczenia się zdefiniowanymi dla poszczególnych przedmiotów</w:t>
      </w:r>
      <w:r>
        <w:rPr>
          <w:b/>
          <w:sz w:val="24"/>
          <w:szCs w:val="24"/>
        </w:rPr>
        <w:t xml:space="preserve"> studia 4-semestralne. Efekty w zakresie umiejętności</w:t>
      </w:r>
      <w:r w:rsidRPr="00A319F4">
        <w:rPr>
          <w:b/>
          <w:sz w:val="24"/>
          <w:szCs w:val="24"/>
        </w:rPr>
        <w:t>.</w:t>
      </w:r>
    </w:p>
    <w:p w:rsidR="00B65A5C" w:rsidRPr="00A352D9" w:rsidRDefault="00B65A5C" w:rsidP="00B65A5C">
      <w:pPr>
        <w:keepNext/>
        <w:rPr>
          <w:rFonts w:ascii="Calibri" w:eastAsia="Calibri" w:hAnsi="Calibri"/>
          <w:lang w:eastAsia="en-US"/>
        </w:rPr>
      </w:pPr>
    </w:p>
    <w:tbl>
      <w:tblPr>
        <w:tblW w:w="7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291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65A5C" w:rsidTr="00275348">
        <w:trPr>
          <w:cantSplit/>
          <w:trHeight w:val="124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5A5C" w:rsidRPr="003D7012" w:rsidRDefault="00B65A5C" w:rsidP="00275348">
            <w:pPr>
              <w:ind w:left="113" w:right="11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A5C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14P2A_U09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A5C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14P2A_U10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A5C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14P2A_U11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A5C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14P2A_U12</w:t>
            </w: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Polityka przestrzenna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Seminarium magisterskie 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Proseminarium 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Lektorat z języka obcego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Analiza i wizualizacja danych przestrzennych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Przestrzeń ekologiczna i rozwój zrównoważony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Planowanie i zarządzanie przestrzenia lokalną i regionalną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Zarządzanie i marketing regionalny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Rynki nieruchomości i gospodarka komunalna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Kształtowanie przestrzeni na obszarach wiejskich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Miejskie systemy transportowe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Rewitalizacja przestrzeni miejskiej i kształtowanie przestrzeni publicznej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Przestrzeń społeczna współczesnych miast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Miasto inteligentne: społeczeństwo, przestrzeń i  technologie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Seminarium magisterskie II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Proseminarium II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Ćwiczenia terenowe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Seminarium magisterskie III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A1F4E">
              <w:rPr>
                <w:rFonts w:eastAsia="Calibri"/>
                <w:color w:val="000000"/>
                <w:sz w:val="18"/>
                <w:szCs w:val="18"/>
                <w:lang w:eastAsia="en-US"/>
              </w:rPr>
              <w:t>Proseminarium II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Moduły wybieralne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Przedmioty autorskie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65A5C">
              <w:rPr>
                <w:rFonts w:eastAsia="Calibri"/>
                <w:color w:val="000000"/>
                <w:sz w:val="18"/>
                <w:szCs w:val="18"/>
                <w:lang w:eastAsia="en-US"/>
              </w:rPr>
              <w:t>Seminarium magisterskie IV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Proseminarium IV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B65A5C" w:rsidRPr="00A319F4" w:rsidRDefault="00B65A5C" w:rsidP="00B65A5C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</w:t>
      </w:r>
      <w:r w:rsidRPr="00A319F4">
        <w:rPr>
          <w:b/>
          <w:sz w:val="24"/>
          <w:szCs w:val="24"/>
        </w:rPr>
        <w:t>elacje między efektami kierunkowymi a efektami uczenia się zdefiniowanymi dla poszczególnych przedmiotów</w:t>
      </w:r>
      <w:r>
        <w:rPr>
          <w:b/>
          <w:sz w:val="24"/>
          <w:szCs w:val="24"/>
        </w:rPr>
        <w:t xml:space="preserve"> studia 4-semestralne. Efekty w zakresie kompetencji</w:t>
      </w:r>
      <w:r w:rsidRPr="00A319F4">
        <w:rPr>
          <w:b/>
          <w:sz w:val="24"/>
          <w:szCs w:val="24"/>
        </w:rPr>
        <w:t>.</w:t>
      </w:r>
    </w:p>
    <w:p w:rsidR="00B65A5C" w:rsidRPr="00A352D9" w:rsidRDefault="00B65A5C" w:rsidP="00B65A5C">
      <w:pPr>
        <w:keepNext/>
        <w:rPr>
          <w:rFonts w:ascii="Calibri" w:eastAsia="Calibri" w:hAnsi="Calibri"/>
          <w:lang w:eastAsia="en-US"/>
        </w:rPr>
      </w:pPr>
    </w:p>
    <w:tbl>
      <w:tblPr>
        <w:tblW w:w="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291"/>
        <w:gridCol w:w="282"/>
        <w:gridCol w:w="283"/>
        <w:gridCol w:w="283"/>
        <w:gridCol w:w="283"/>
        <w:gridCol w:w="283"/>
        <w:gridCol w:w="283"/>
      </w:tblGrid>
      <w:tr w:rsidR="00B65A5C" w:rsidTr="00275348">
        <w:trPr>
          <w:cantSplit/>
          <w:trHeight w:val="124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5A5C" w:rsidRPr="003D7012" w:rsidRDefault="00B65A5C" w:rsidP="00275348">
            <w:pPr>
              <w:ind w:left="113" w:right="11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07</w:t>
            </w: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Polityka przestrzenna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Seminarium magisterskie 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Proseminarium 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Lektorat z języka obcego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Analiza i wizualizacja danych przestrzennych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Przestrzeń ekologiczna i rozwój zrównoważony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Planowanie i zarządzanie przestrzenia lokalną i regionalną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Zarządzanie i marketing regionalny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Rynki nieruchomości i gospodarka komunalna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Kształtowanie przestrzeni na obszarach wiejskich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Miejskie systemy transportowe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Rewitalizacja przestrzeni miejskiej i kształtowanie przestrzeni publicznej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Przestrzeń społeczna współczesnych miast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Miasto inteligentne: społeczeństwo, przestrzeń i  technologie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Seminarium magisterskie II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Proseminarium II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Ćwiczenia terenowe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Seminarium magisterskie III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A1F4E">
              <w:rPr>
                <w:rFonts w:eastAsia="Calibri"/>
                <w:color w:val="000000"/>
                <w:sz w:val="18"/>
                <w:szCs w:val="18"/>
                <w:lang w:eastAsia="en-US"/>
              </w:rPr>
              <w:t>Proseminarium II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Moduły wybieralne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5348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Przedmioty autorskie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Seminarium magisterskie IV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B65A5C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5C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Proseminarium IV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B65A5C" w:rsidRDefault="00B65A5C" w:rsidP="00B65A5C">
      <w:pPr>
        <w:spacing w:after="200" w:line="276" w:lineRule="auto"/>
        <w:rPr>
          <w:sz w:val="24"/>
          <w:szCs w:val="24"/>
        </w:rPr>
      </w:pPr>
    </w:p>
    <w:p w:rsidR="00B65A5C" w:rsidRDefault="00B65A5C" w:rsidP="00B65A5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Moduły wybier</w:t>
      </w:r>
      <w:r w:rsidR="00333F4E">
        <w:rPr>
          <w:sz w:val="24"/>
          <w:szCs w:val="24"/>
        </w:rPr>
        <w:t>a</w:t>
      </w:r>
      <w:r>
        <w:rPr>
          <w:sz w:val="24"/>
          <w:szCs w:val="24"/>
        </w:rPr>
        <w:t>lne</w:t>
      </w:r>
    </w:p>
    <w:p w:rsidR="00B65A5C" w:rsidRPr="00A319F4" w:rsidRDefault="00B65A5C" w:rsidP="00B65A5C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A319F4">
        <w:rPr>
          <w:b/>
          <w:sz w:val="24"/>
          <w:szCs w:val="24"/>
        </w:rPr>
        <w:t>elacje między efektami kierunkowymi a efektami uczenia się zdefiniowanym</w:t>
      </w:r>
      <w:r w:rsidR="002768F3">
        <w:rPr>
          <w:b/>
          <w:sz w:val="24"/>
          <w:szCs w:val="24"/>
        </w:rPr>
        <w:t>i dla</w:t>
      </w:r>
      <w:r w:rsidR="00333F4E">
        <w:rPr>
          <w:b/>
          <w:sz w:val="24"/>
          <w:szCs w:val="24"/>
        </w:rPr>
        <w:t xml:space="preserve"> modułów wybieralnych</w:t>
      </w:r>
      <w:r w:rsidRPr="00A319F4">
        <w:rPr>
          <w:b/>
          <w:sz w:val="24"/>
          <w:szCs w:val="24"/>
        </w:rPr>
        <w:t>. Efekty w zakresie wiedzy.</w:t>
      </w:r>
    </w:p>
    <w:p w:rsidR="00B65A5C" w:rsidRPr="00A352D9" w:rsidRDefault="00B65A5C" w:rsidP="00B65A5C">
      <w:pPr>
        <w:keepNext/>
        <w:rPr>
          <w:rFonts w:ascii="Calibri" w:eastAsia="Calibri" w:hAnsi="Calibri"/>
          <w:lang w:eastAsia="en-US"/>
        </w:rPr>
      </w:pPr>
    </w:p>
    <w:tbl>
      <w:tblPr>
        <w:tblW w:w="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291"/>
        <w:gridCol w:w="282"/>
        <w:gridCol w:w="283"/>
        <w:gridCol w:w="283"/>
        <w:gridCol w:w="283"/>
        <w:gridCol w:w="283"/>
        <w:gridCol w:w="283"/>
        <w:gridCol w:w="283"/>
      </w:tblGrid>
      <w:tr w:rsidR="00B65A5C" w:rsidTr="00275348">
        <w:trPr>
          <w:cantSplit/>
          <w:trHeight w:val="124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5A5C" w:rsidRPr="003D7012" w:rsidRDefault="00B65A5C" w:rsidP="00275348">
            <w:pPr>
              <w:ind w:left="113" w:right="11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5A5C" w:rsidRPr="003D7012" w:rsidRDefault="00B65A5C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</w:t>
            </w:r>
            <w:r w:rsidRPr="003D7012">
              <w:rPr>
                <w:rFonts w:eastAsia="Calibri"/>
                <w:sz w:val="18"/>
                <w:szCs w:val="18"/>
              </w:rPr>
              <w:t>A_W08</w:t>
            </w:r>
          </w:p>
        </w:tc>
      </w:tr>
      <w:tr w:rsidR="00B65A5C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Analiza i wizualizacja danych przestrzennych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Przestrzeń ekologiczna i rozwój zrównoważony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Planowanie i zarządzanie przestrzenia lokalną i regionalną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Zarządzanie i marketing regionalny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Rynki nieruchomości i gospodarka komunalna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Kształtowanie przestrzeni na obszarach wiejskich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Miejskie systemy transportowe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Rewitalizacja przestrzeni miejskiej i kształtowanie przestrzeni publicznej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Przestrzeń społeczna współczesnych miast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65A5C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5C" w:rsidRPr="003D7012" w:rsidRDefault="00B65A5C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Miasto inteligentne: społeczeństwo, przestrzeń i  technologie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5C" w:rsidRPr="003D7012" w:rsidRDefault="00B65A5C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333F4E" w:rsidRDefault="00333F4E" w:rsidP="002768F3">
      <w:pPr>
        <w:keepNext/>
        <w:rPr>
          <w:b/>
          <w:sz w:val="24"/>
          <w:szCs w:val="24"/>
        </w:rPr>
      </w:pPr>
    </w:p>
    <w:p w:rsidR="002768F3" w:rsidRPr="00A319F4" w:rsidRDefault="002768F3" w:rsidP="002768F3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A319F4">
        <w:rPr>
          <w:b/>
          <w:sz w:val="24"/>
          <w:szCs w:val="24"/>
        </w:rPr>
        <w:t>elacje między efektami kierunkowymi a efektami uczenia się zdefiniowanym</w:t>
      </w:r>
      <w:r>
        <w:rPr>
          <w:b/>
          <w:sz w:val="24"/>
          <w:szCs w:val="24"/>
        </w:rPr>
        <w:t>i dla modułów wybieralnych. Efekty w zakresie umiejętności</w:t>
      </w:r>
      <w:r w:rsidRPr="00A319F4">
        <w:rPr>
          <w:b/>
          <w:sz w:val="24"/>
          <w:szCs w:val="24"/>
        </w:rPr>
        <w:t>.</w:t>
      </w:r>
    </w:p>
    <w:p w:rsidR="002768F3" w:rsidRPr="00A352D9" w:rsidRDefault="002768F3" w:rsidP="002768F3">
      <w:pPr>
        <w:keepNext/>
        <w:rPr>
          <w:rFonts w:ascii="Calibri" w:eastAsia="Calibri" w:hAnsi="Calibri"/>
          <w:lang w:eastAsia="en-US"/>
        </w:rPr>
      </w:pPr>
    </w:p>
    <w:tbl>
      <w:tblPr>
        <w:tblW w:w="7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  <w:gridCol w:w="290"/>
        <w:gridCol w:w="282"/>
        <w:gridCol w:w="283"/>
        <w:gridCol w:w="283"/>
        <w:gridCol w:w="283"/>
        <w:gridCol w:w="283"/>
        <w:gridCol w:w="287"/>
        <w:gridCol w:w="283"/>
        <w:gridCol w:w="283"/>
        <w:gridCol w:w="283"/>
        <w:gridCol w:w="283"/>
        <w:gridCol w:w="283"/>
      </w:tblGrid>
      <w:tr w:rsidR="002768F3" w:rsidTr="00275348">
        <w:trPr>
          <w:cantSplit/>
          <w:trHeight w:val="124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68F3" w:rsidRPr="003D7012" w:rsidRDefault="002768F3" w:rsidP="00275348">
            <w:pPr>
              <w:ind w:left="113" w:right="11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8F3" w:rsidRPr="003D7012" w:rsidRDefault="002768F3" w:rsidP="0027534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8F3" w:rsidRPr="003D7012" w:rsidRDefault="002768F3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8F3" w:rsidRPr="003D7012" w:rsidRDefault="002768F3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8F3" w:rsidRPr="003D7012" w:rsidRDefault="002768F3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8F3" w:rsidRPr="003D7012" w:rsidRDefault="002768F3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8F3" w:rsidRPr="003D7012" w:rsidRDefault="002768F3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8F3" w:rsidRPr="003D7012" w:rsidRDefault="002768F3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8F3" w:rsidRPr="003D7012" w:rsidRDefault="002768F3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14P2A_U</w:t>
            </w:r>
            <w:r w:rsidRPr="003D7012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68F3" w:rsidRDefault="002768F3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14P2A_U09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68F3" w:rsidRDefault="002768F3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14P2A_U10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68F3" w:rsidRDefault="002768F3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14P2A_U11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68F3" w:rsidRDefault="002768F3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14P2A_U12</w:t>
            </w:r>
          </w:p>
        </w:tc>
      </w:tr>
      <w:tr w:rsidR="002768F3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F3" w:rsidRPr="003D7012" w:rsidRDefault="002768F3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Analiza i wizualizacja danych przestrzennych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68F3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F3" w:rsidRPr="003D7012" w:rsidRDefault="002768F3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Przestrzeń ekologiczna i rozwój zrównoważony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68F3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F3" w:rsidRPr="003D7012" w:rsidRDefault="002768F3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Planowanie i zarządzanie przestrzenia lokalną i regionalną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68F3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F3" w:rsidRPr="003D7012" w:rsidRDefault="002768F3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Zarządzanie i marketing regionalny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68F3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F3" w:rsidRPr="003D7012" w:rsidRDefault="002768F3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Rynki nieruchomości i gospodarka komunalna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68F3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F3" w:rsidRPr="003D7012" w:rsidRDefault="002768F3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Kształtowanie przestrzeni na obszarach wiejskich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68F3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F3" w:rsidRPr="003D7012" w:rsidRDefault="002768F3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Miejskie systemy transportowe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68F3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F3" w:rsidRPr="003D7012" w:rsidRDefault="002768F3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Rewitalizacja przestrzeni miejskiej i kształtowanie przestrzeni publicznej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68F3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F3" w:rsidRPr="003D7012" w:rsidRDefault="002768F3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Przestrzeń społeczna współczesnych miast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68F3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F3" w:rsidRPr="003D7012" w:rsidRDefault="002768F3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Miasto inteligentne: społeczeństwo, przestrzeń i  technologie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2768F3" w:rsidRDefault="002768F3" w:rsidP="00B65A5C">
      <w:pPr>
        <w:spacing w:after="200" w:line="276" w:lineRule="auto"/>
        <w:rPr>
          <w:sz w:val="24"/>
          <w:szCs w:val="24"/>
        </w:rPr>
      </w:pPr>
    </w:p>
    <w:p w:rsidR="002768F3" w:rsidRPr="00A319F4" w:rsidRDefault="002768F3" w:rsidP="002768F3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A319F4">
        <w:rPr>
          <w:b/>
          <w:sz w:val="24"/>
          <w:szCs w:val="24"/>
        </w:rPr>
        <w:t>elacje między efektami kierunkowymi a efektami uczenia się zdefiniowanym</w:t>
      </w:r>
      <w:r>
        <w:rPr>
          <w:b/>
          <w:sz w:val="24"/>
          <w:szCs w:val="24"/>
        </w:rPr>
        <w:t>i dla modułów wybieralnych. Efekty w zakresie kompetencji</w:t>
      </w:r>
      <w:r w:rsidRPr="00A319F4">
        <w:rPr>
          <w:b/>
          <w:sz w:val="24"/>
          <w:szCs w:val="24"/>
        </w:rPr>
        <w:t>.</w:t>
      </w:r>
    </w:p>
    <w:p w:rsidR="002768F3" w:rsidRPr="00A352D9" w:rsidRDefault="002768F3" w:rsidP="002768F3">
      <w:pPr>
        <w:keepNext/>
        <w:rPr>
          <w:rFonts w:ascii="Calibri" w:eastAsia="Calibri" w:hAnsi="Calibri"/>
          <w:lang w:eastAsia="en-US"/>
        </w:rPr>
      </w:pPr>
    </w:p>
    <w:tbl>
      <w:tblPr>
        <w:tblW w:w="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291"/>
        <w:gridCol w:w="282"/>
        <w:gridCol w:w="283"/>
        <w:gridCol w:w="283"/>
        <w:gridCol w:w="283"/>
        <w:gridCol w:w="283"/>
        <w:gridCol w:w="283"/>
      </w:tblGrid>
      <w:tr w:rsidR="002768F3" w:rsidTr="00275348">
        <w:trPr>
          <w:cantSplit/>
          <w:trHeight w:val="124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68F3" w:rsidRPr="003D7012" w:rsidRDefault="002768F3" w:rsidP="00275348">
            <w:pPr>
              <w:ind w:left="113" w:right="11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8F3" w:rsidRPr="003D7012" w:rsidRDefault="002768F3" w:rsidP="0027534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8F3" w:rsidRPr="003D7012" w:rsidRDefault="002768F3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8F3" w:rsidRPr="003D7012" w:rsidRDefault="002768F3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8F3" w:rsidRPr="003D7012" w:rsidRDefault="002768F3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8F3" w:rsidRPr="003D7012" w:rsidRDefault="002768F3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8F3" w:rsidRPr="003D7012" w:rsidRDefault="002768F3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8F3" w:rsidRPr="003D7012" w:rsidRDefault="002768F3" w:rsidP="00275348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14P2A_K</w:t>
            </w:r>
            <w:r w:rsidRPr="003D7012">
              <w:rPr>
                <w:rFonts w:eastAsia="Calibri"/>
                <w:sz w:val="18"/>
                <w:szCs w:val="18"/>
              </w:rPr>
              <w:t>07</w:t>
            </w:r>
          </w:p>
        </w:tc>
      </w:tr>
      <w:tr w:rsidR="002768F3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F3" w:rsidRPr="003D7012" w:rsidRDefault="002768F3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Analiza i wizualizacja danych przestrzennych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68F3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F3" w:rsidRPr="003D7012" w:rsidRDefault="002768F3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Przestrzeń ekologiczna i rozwój zrównoważony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68F3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F3" w:rsidRPr="003D7012" w:rsidRDefault="002768F3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Planowanie i zarządzanie przestrzenia lokalną i regionalną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68F3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F3" w:rsidRPr="003D7012" w:rsidRDefault="002768F3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Zarządzanie i marketing regionalny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68F3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F3" w:rsidRPr="003D7012" w:rsidRDefault="002768F3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Rynki nieruchomości i gospodarka komunalna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68F3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F3" w:rsidRPr="003D7012" w:rsidRDefault="002768F3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Kształtowanie przestrzeni na obszarach wiejskich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68F3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F3" w:rsidRPr="003D7012" w:rsidRDefault="002768F3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Miejskie systemy transportowe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68F3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F3" w:rsidRPr="003D7012" w:rsidRDefault="002768F3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Rewitalizacja przestrzeni miejskiej i kształtowanie przestrzeni publicznej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68F3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F3" w:rsidRPr="003D7012" w:rsidRDefault="002768F3" w:rsidP="00275348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Przestrzeń społeczna współczesnych miast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68F3" w:rsidTr="002768F3">
        <w:trPr>
          <w:trHeight w:val="1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F3" w:rsidRPr="003D7012" w:rsidRDefault="002768F3" w:rsidP="00283969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Miasto inteligentne: społeczeństwo, przestrzeń i  </w:t>
            </w:r>
            <w:r w:rsidR="00283969">
              <w:rPr>
                <w:rFonts w:eastAsia="Calibri"/>
                <w:color w:val="000000"/>
                <w:sz w:val="18"/>
                <w:szCs w:val="18"/>
                <w:lang w:eastAsia="en-US"/>
              </w:rPr>
              <w:t>t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echnologie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8F3" w:rsidRPr="003D7012" w:rsidRDefault="002768F3" w:rsidP="0027534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6E79F5" w:rsidRPr="00456B17" w:rsidRDefault="006E79F5">
      <w:pPr>
        <w:jc w:val="both"/>
        <w:rPr>
          <w:sz w:val="24"/>
          <w:szCs w:val="24"/>
        </w:rPr>
      </w:pPr>
    </w:p>
    <w:sectPr w:rsidR="006E79F5" w:rsidRPr="00456B17" w:rsidSect="0074184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B04" w:rsidRDefault="007C2B04" w:rsidP="00255642">
      <w:r>
        <w:separator/>
      </w:r>
    </w:p>
  </w:endnote>
  <w:endnote w:type="continuationSeparator" w:id="0">
    <w:p w:rsidR="007C2B04" w:rsidRDefault="007C2B04" w:rsidP="0025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B04" w:rsidRDefault="007C2B04" w:rsidP="00255642">
      <w:r>
        <w:separator/>
      </w:r>
    </w:p>
  </w:footnote>
  <w:footnote w:type="continuationSeparator" w:id="0">
    <w:p w:rsidR="007C2B04" w:rsidRDefault="007C2B04" w:rsidP="00255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240C"/>
    <w:multiLevelType w:val="hybridMultilevel"/>
    <w:tmpl w:val="C54EE3EE"/>
    <w:lvl w:ilvl="0" w:tplc="A1DCDE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BAE5499"/>
    <w:multiLevelType w:val="hybridMultilevel"/>
    <w:tmpl w:val="A85A10A6"/>
    <w:lvl w:ilvl="0" w:tplc="88CCA1DA">
      <w:start w:val="1"/>
      <w:numFmt w:val="upperRoman"/>
      <w:lvlText w:val="%1."/>
      <w:lvlJc w:val="left"/>
      <w:pPr>
        <w:ind w:left="11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F600278"/>
    <w:multiLevelType w:val="hybridMultilevel"/>
    <w:tmpl w:val="CF4C3DA0"/>
    <w:lvl w:ilvl="0" w:tplc="8F88F81C">
      <w:start w:val="15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4AA2696B"/>
    <w:multiLevelType w:val="hybridMultilevel"/>
    <w:tmpl w:val="8DAC9AE0"/>
    <w:lvl w:ilvl="0" w:tplc="FEBAC72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5D8497E"/>
    <w:multiLevelType w:val="hybridMultilevel"/>
    <w:tmpl w:val="6734A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EB"/>
    <w:rsid w:val="00013F0F"/>
    <w:rsid w:val="000161CB"/>
    <w:rsid w:val="00020366"/>
    <w:rsid w:val="00027EC2"/>
    <w:rsid w:val="00054469"/>
    <w:rsid w:val="000879A4"/>
    <w:rsid w:val="000A09DD"/>
    <w:rsid w:val="000B2854"/>
    <w:rsid w:val="000B34B7"/>
    <w:rsid w:val="000C5182"/>
    <w:rsid w:val="000E15E8"/>
    <w:rsid w:val="000E5CD3"/>
    <w:rsid w:val="000F4609"/>
    <w:rsid w:val="000F4A6B"/>
    <w:rsid w:val="000F4D66"/>
    <w:rsid w:val="00112C87"/>
    <w:rsid w:val="0012355F"/>
    <w:rsid w:val="00125ADC"/>
    <w:rsid w:val="00132299"/>
    <w:rsid w:val="00187169"/>
    <w:rsid w:val="001871D1"/>
    <w:rsid w:val="00191D74"/>
    <w:rsid w:val="001A5294"/>
    <w:rsid w:val="001A546A"/>
    <w:rsid w:val="001E1035"/>
    <w:rsid w:val="001F6216"/>
    <w:rsid w:val="00201DD8"/>
    <w:rsid w:val="002114E8"/>
    <w:rsid w:val="00243DDD"/>
    <w:rsid w:val="0025167C"/>
    <w:rsid w:val="00255642"/>
    <w:rsid w:val="00271967"/>
    <w:rsid w:val="002745C5"/>
    <w:rsid w:val="00275348"/>
    <w:rsid w:val="002768F3"/>
    <w:rsid w:val="0028137B"/>
    <w:rsid w:val="00283969"/>
    <w:rsid w:val="0028546F"/>
    <w:rsid w:val="00290169"/>
    <w:rsid w:val="002A631E"/>
    <w:rsid w:val="002A7FEB"/>
    <w:rsid w:val="002C2DE5"/>
    <w:rsid w:val="002D7B9E"/>
    <w:rsid w:val="0033092E"/>
    <w:rsid w:val="00333F4E"/>
    <w:rsid w:val="00406065"/>
    <w:rsid w:val="00431CE7"/>
    <w:rsid w:val="00456B17"/>
    <w:rsid w:val="00474691"/>
    <w:rsid w:val="00474EEE"/>
    <w:rsid w:val="0048547A"/>
    <w:rsid w:val="00490CB0"/>
    <w:rsid w:val="004C6224"/>
    <w:rsid w:val="004E3E5F"/>
    <w:rsid w:val="004E67A6"/>
    <w:rsid w:val="005029F2"/>
    <w:rsid w:val="00522D63"/>
    <w:rsid w:val="00530D5D"/>
    <w:rsid w:val="00532EA0"/>
    <w:rsid w:val="005335A1"/>
    <w:rsid w:val="00534061"/>
    <w:rsid w:val="00595E16"/>
    <w:rsid w:val="005B6BEE"/>
    <w:rsid w:val="005E256C"/>
    <w:rsid w:val="00603525"/>
    <w:rsid w:val="00605FC8"/>
    <w:rsid w:val="00616972"/>
    <w:rsid w:val="00624AB9"/>
    <w:rsid w:val="00625DB2"/>
    <w:rsid w:val="00630931"/>
    <w:rsid w:val="00637BD7"/>
    <w:rsid w:val="00640ABE"/>
    <w:rsid w:val="00650C02"/>
    <w:rsid w:val="0066719F"/>
    <w:rsid w:val="00674544"/>
    <w:rsid w:val="006778E7"/>
    <w:rsid w:val="00691C21"/>
    <w:rsid w:val="00692A6A"/>
    <w:rsid w:val="006B14AE"/>
    <w:rsid w:val="006B56CC"/>
    <w:rsid w:val="006E58F0"/>
    <w:rsid w:val="006E79F5"/>
    <w:rsid w:val="00717249"/>
    <w:rsid w:val="00741847"/>
    <w:rsid w:val="007467A5"/>
    <w:rsid w:val="00753D11"/>
    <w:rsid w:val="007C0326"/>
    <w:rsid w:val="007C2B04"/>
    <w:rsid w:val="007F0D9D"/>
    <w:rsid w:val="00810BB2"/>
    <w:rsid w:val="00825CFC"/>
    <w:rsid w:val="00843A68"/>
    <w:rsid w:val="00854A8F"/>
    <w:rsid w:val="00854B4B"/>
    <w:rsid w:val="008620DF"/>
    <w:rsid w:val="00877AEA"/>
    <w:rsid w:val="008A6993"/>
    <w:rsid w:val="008E3F4B"/>
    <w:rsid w:val="008F2EBF"/>
    <w:rsid w:val="0090322C"/>
    <w:rsid w:val="0090370E"/>
    <w:rsid w:val="009171DB"/>
    <w:rsid w:val="00941E13"/>
    <w:rsid w:val="00942A7C"/>
    <w:rsid w:val="00945BCF"/>
    <w:rsid w:val="009649C8"/>
    <w:rsid w:val="00965B5E"/>
    <w:rsid w:val="00980092"/>
    <w:rsid w:val="009B3C54"/>
    <w:rsid w:val="009B52A3"/>
    <w:rsid w:val="009E3947"/>
    <w:rsid w:val="009F52D6"/>
    <w:rsid w:val="009F6D30"/>
    <w:rsid w:val="00A02E5C"/>
    <w:rsid w:val="00A02EF2"/>
    <w:rsid w:val="00A05A70"/>
    <w:rsid w:val="00A136A2"/>
    <w:rsid w:val="00A20C57"/>
    <w:rsid w:val="00A5389A"/>
    <w:rsid w:val="00A66A67"/>
    <w:rsid w:val="00A904B7"/>
    <w:rsid w:val="00AA1D10"/>
    <w:rsid w:val="00AD1EB7"/>
    <w:rsid w:val="00AD398A"/>
    <w:rsid w:val="00AD5FB0"/>
    <w:rsid w:val="00AE5DC4"/>
    <w:rsid w:val="00AF4184"/>
    <w:rsid w:val="00AF6E40"/>
    <w:rsid w:val="00AF7B24"/>
    <w:rsid w:val="00B00B5F"/>
    <w:rsid w:val="00B3341F"/>
    <w:rsid w:val="00B3602D"/>
    <w:rsid w:val="00B637A3"/>
    <w:rsid w:val="00B65A5C"/>
    <w:rsid w:val="00B7050E"/>
    <w:rsid w:val="00B80AE4"/>
    <w:rsid w:val="00B91510"/>
    <w:rsid w:val="00BA1F4E"/>
    <w:rsid w:val="00BB5E14"/>
    <w:rsid w:val="00BC506A"/>
    <w:rsid w:val="00C05E1C"/>
    <w:rsid w:val="00C05E76"/>
    <w:rsid w:val="00C25DC6"/>
    <w:rsid w:val="00C34ED0"/>
    <w:rsid w:val="00C45FF0"/>
    <w:rsid w:val="00C57230"/>
    <w:rsid w:val="00C74BED"/>
    <w:rsid w:val="00C81F7B"/>
    <w:rsid w:val="00C978B2"/>
    <w:rsid w:val="00CB1466"/>
    <w:rsid w:val="00D10867"/>
    <w:rsid w:val="00D21890"/>
    <w:rsid w:val="00D31385"/>
    <w:rsid w:val="00D61926"/>
    <w:rsid w:val="00D74B56"/>
    <w:rsid w:val="00D83D05"/>
    <w:rsid w:val="00DA3189"/>
    <w:rsid w:val="00DC14B8"/>
    <w:rsid w:val="00DC7121"/>
    <w:rsid w:val="00DC74DA"/>
    <w:rsid w:val="00DD33EB"/>
    <w:rsid w:val="00E23167"/>
    <w:rsid w:val="00E23674"/>
    <w:rsid w:val="00E24CB6"/>
    <w:rsid w:val="00E3724B"/>
    <w:rsid w:val="00E449DE"/>
    <w:rsid w:val="00E47901"/>
    <w:rsid w:val="00E67661"/>
    <w:rsid w:val="00E70F63"/>
    <w:rsid w:val="00E7117C"/>
    <w:rsid w:val="00E7206D"/>
    <w:rsid w:val="00E74970"/>
    <w:rsid w:val="00E7674B"/>
    <w:rsid w:val="00E8177E"/>
    <w:rsid w:val="00EB0EA3"/>
    <w:rsid w:val="00EC3628"/>
    <w:rsid w:val="00ED3939"/>
    <w:rsid w:val="00EE5D0E"/>
    <w:rsid w:val="00EF5F87"/>
    <w:rsid w:val="00F21AF0"/>
    <w:rsid w:val="00F33507"/>
    <w:rsid w:val="00F357D1"/>
    <w:rsid w:val="00F5019F"/>
    <w:rsid w:val="00F55715"/>
    <w:rsid w:val="00F56833"/>
    <w:rsid w:val="00F63AF5"/>
    <w:rsid w:val="00F64361"/>
    <w:rsid w:val="00F74832"/>
    <w:rsid w:val="00F9721E"/>
    <w:rsid w:val="00FA1F4F"/>
    <w:rsid w:val="00FB1719"/>
    <w:rsid w:val="00FB202E"/>
    <w:rsid w:val="00FB42FD"/>
    <w:rsid w:val="00FD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AF708-DA70-4200-9CF7-B6456267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5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Akapitzlist1Znak"/>
    <w:qFormat/>
    <w:rsid w:val="00A20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20C5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1Znak">
    <w:name w:val="Akapit z listą1 Znak"/>
    <w:basedOn w:val="Domylnaczcionkaakapitu"/>
    <w:link w:val="Akapitzlist1"/>
    <w:rsid w:val="00A20C57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59"/>
    <w:rsid w:val="00A2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F9721E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9721E"/>
    <w:pPr>
      <w:shd w:val="clear" w:color="auto" w:fill="FFFFFF"/>
      <w:spacing w:line="240" w:lineRule="atLeast"/>
      <w:ind w:hanging="360"/>
    </w:pPr>
    <w:rPr>
      <w:rFonts w:ascii="Calibri" w:eastAsiaTheme="minorHAnsi" w:hAnsi="Calibri" w:cs="Calibri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F9721E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F9721E"/>
    <w:pPr>
      <w:shd w:val="clear" w:color="auto" w:fill="FFFFFF"/>
      <w:spacing w:before="120" w:after="120" w:line="240" w:lineRule="atLeast"/>
      <w:ind w:hanging="360"/>
      <w:jc w:val="both"/>
    </w:pPr>
    <w:rPr>
      <w:rFonts w:ascii="Calibri" w:eastAsiaTheme="minorHAns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564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56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56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21A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9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90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474EEE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74EE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DF13-BA3F-411D-95AA-AB3D954D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5066</Words>
  <Characters>30402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Natalia Halicka</cp:lastModifiedBy>
  <cp:revision>2</cp:revision>
  <cp:lastPrinted>2019-04-04T21:19:00Z</cp:lastPrinted>
  <dcterms:created xsi:type="dcterms:W3CDTF">2020-11-25T18:29:00Z</dcterms:created>
  <dcterms:modified xsi:type="dcterms:W3CDTF">2020-11-25T18:29:00Z</dcterms:modified>
</cp:coreProperties>
</file>